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DDAF" w14:textId="77777777" w:rsidR="00CA7DAC" w:rsidRDefault="00CA7DAC" w:rsidP="00CA7DAC">
      <w:pPr>
        <w:pStyle w:val="a7"/>
        <w:shd w:val="clear" w:color="auto" w:fill="FFFFFF"/>
        <w:spacing w:before="225" w:beforeAutospacing="0" w:after="225" w:afterAutospacing="0"/>
        <w:jc w:val="center"/>
        <w:rPr>
          <w:rFonts w:ascii="\5FAE软雅黑" w:eastAsia="\5FAE软雅黑"/>
          <w:color w:val="000000"/>
          <w:sz w:val="41"/>
          <w:szCs w:val="41"/>
        </w:rPr>
      </w:pPr>
      <w:r>
        <w:rPr>
          <w:rStyle w:val="a8"/>
          <w:rFonts w:ascii="\5FAE软雅黑" w:eastAsia="\5FAE软雅黑" w:hint="eastAsia"/>
          <w:color w:val="000000"/>
          <w:sz w:val="41"/>
          <w:szCs w:val="41"/>
        </w:rPr>
        <w:t>中华人民共和国数据安全法</w:t>
      </w:r>
    </w:p>
    <w:p w14:paraId="10646449" w14:textId="77777777" w:rsidR="00CA7DAC" w:rsidRDefault="00CA7DAC" w:rsidP="00CA7DAC">
      <w:pPr>
        <w:pStyle w:val="a7"/>
        <w:shd w:val="clear" w:color="auto" w:fill="FFFFFF"/>
        <w:spacing w:before="225" w:beforeAutospacing="0" w:after="225" w:afterAutospacing="0"/>
        <w:jc w:val="center"/>
        <w:rPr>
          <w:rFonts w:ascii="\5FAE软雅黑" w:eastAsia="\5FAE软雅黑" w:hint="eastAsia"/>
          <w:color w:val="000000"/>
          <w:sz w:val="41"/>
          <w:szCs w:val="41"/>
        </w:rPr>
      </w:pPr>
      <w:r>
        <w:rPr>
          <w:rStyle w:val="a8"/>
          <w:rFonts w:ascii="\5FAE软雅黑" w:eastAsia="\5FAE软雅黑" w:hint="eastAsia"/>
          <w:color w:val="000000"/>
          <w:sz w:val="41"/>
          <w:szCs w:val="41"/>
        </w:rPr>
        <w:t>(2021年6月10日第十三届全国人民代表大会常务委员会第二十九次会议通过)</w:t>
      </w:r>
    </w:p>
    <w:p w14:paraId="7667F29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目录</w:t>
      </w:r>
    </w:p>
    <w:p w14:paraId="0CD2CCA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第一章 总则</w:t>
      </w:r>
    </w:p>
    <w:p w14:paraId="0E00BF1D"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第二章 数据安全与发展</w:t>
      </w:r>
    </w:p>
    <w:p w14:paraId="4DB07CB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第三章 数据安全制度</w:t>
      </w:r>
    </w:p>
    <w:p w14:paraId="06ADA01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第四章 数据安全保护义务</w:t>
      </w:r>
    </w:p>
    <w:p w14:paraId="4DE39F3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第五章 政务数据安全与开放</w:t>
      </w:r>
    </w:p>
    <w:p w14:paraId="306013C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第六章 法律责任</w:t>
      </w:r>
    </w:p>
    <w:p w14:paraId="70E319AC"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第七章 附则</w:t>
      </w:r>
    </w:p>
    <w:p w14:paraId="535CC2A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第一章 总则</w:t>
      </w:r>
    </w:p>
    <w:p w14:paraId="28A4ABE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第一条 为了规范数据处理活动，保障数据安全，促进数据开发利用，保护个人、组织的合法权益，维护国家主权、安全和发展利益，制定本法。</w:t>
      </w:r>
    </w:p>
    <w:p w14:paraId="5062B273"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第二条 在中华人民共和国境内开展数据处理活动及其安全监管，适用本法。</w:t>
      </w:r>
    </w:p>
    <w:p w14:paraId="7564CC3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在中华人民共和国境外开展数据处理活动，损害中华人民共和国国家安全、公共利益或者公民、组织合法权益的，依法追究法律责任。</w:t>
      </w:r>
    </w:p>
    <w:p w14:paraId="36FACC5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第三条 本法所称数据，是指任何以电子或者其他方式对信息的记录。</w:t>
      </w:r>
    </w:p>
    <w:p w14:paraId="4E7E23B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数据处理，包括数据的收集、存储、使用、加工、传输、提供、公开等。</w:t>
      </w:r>
    </w:p>
    <w:p w14:paraId="582CCB7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数据安全，是指通过采取必要措施，确保数据处于有效保护和合法利用的状态，以及具备保障持续安全状态的能力。</w:t>
      </w:r>
    </w:p>
    <w:p w14:paraId="49877A7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第四条 维护数据安全，应当坚持总体国家安全观，建立健全数据安全治理体系，提高数据安全保障能力。</w:t>
      </w:r>
    </w:p>
    <w:p w14:paraId="6D71EAF7"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第五条 中央国家安全领导机构负责国家数据安全工作的决策和议事协调，研究制定、指导实施国家数据安全战略和有关重大方针政策，统筹协调国家数据安全的重大事项和重要工作，建立国家数据安全工作协调机制。</w:t>
      </w:r>
    </w:p>
    <w:p w14:paraId="464FE75D"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第六条 各地区、各部门对本地区、本部门工作中收集和产生的数据及数据安全负责。</w:t>
      </w:r>
    </w:p>
    <w:p w14:paraId="026BA857"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工业、电信、交通、金融、自然资源、卫生健康、教育、科技等主管部门承担本行业、本领域数据安全监管职责。</w:t>
      </w:r>
    </w:p>
    <w:p w14:paraId="7725C50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公安机关、国家安全机关等依照本法和有关法律、行政法规的规定，在各自职责范围内承担数据安全监管职责。</w:t>
      </w:r>
    </w:p>
    <w:p w14:paraId="7F03A86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w:t>
      </w:r>
      <w:proofErr w:type="gramStart"/>
      <w:r>
        <w:rPr>
          <w:rFonts w:ascii="\5FAE软雅黑" w:eastAsia="\5FAE软雅黑" w:hint="eastAsia"/>
          <w:color w:val="000000"/>
          <w:sz w:val="41"/>
          <w:szCs w:val="41"/>
        </w:rPr>
        <w:t>国家网信部门</w:t>
      </w:r>
      <w:proofErr w:type="gramEnd"/>
      <w:r>
        <w:rPr>
          <w:rFonts w:ascii="\5FAE软雅黑" w:eastAsia="\5FAE软雅黑" w:hint="eastAsia"/>
          <w:color w:val="000000"/>
          <w:sz w:val="41"/>
          <w:szCs w:val="41"/>
        </w:rPr>
        <w:t>依照本法和有关法律、行政法规的规定，负责统筹协调网络数据安全和相关监管工作。</w:t>
      </w:r>
    </w:p>
    <w:p w14:paraId="4A61787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第七条 国家保护个人、组织与数据有关的权益，鼓励数据依法合理有效利用，保障数据依法有序自由流动，促进以数据为关键要素的数字经济发展。</w:t>
      </w:r>
    </w:p>
    <w:p w14:paraId="1857A52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第八条 开展数据处理活动，应当遵守法律、法规，尊重社会公德和伦理，遵守商业道德和职业道德，诚实守信，履行数据安全保护义务，承担社会责任，不得危害国家安全、公共利益，不得损害个人、组织的合法权益。</w:t>
      </w:r>
    </w:p>
    <w:p w14:paraId="7568ACC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第九条 国家支持开展数据安全知识宣传普及，提高全社会的数据安全保护意识和水平，推动有关部门、行业组织、科研机构、企业、个人等共同参与数据安全保护工作，形成全社会共同维护数据安全和促进发展的良好环境。</w:t>
      </w:r>
    </w:p>
    <w:p w14:paraId="4BB92AA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第十条 相关行业组织按照章程，依法制定数据安全行为规范和团体标准，加强行业自律，指导会员加强数据安全保护，提高数据安全保护水平，促进行业健康发展。</w:t>
      </w:r>
    </w:p>
    <w:p w14:paraId="19A72DB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第十一条 国家积极开展数据安全治理、数据开发利用等领域的国际交流与合作，参与数据安全相关国际规则和标准的制定，促进数据跨境安全、自由流动。</w:t>
      </w:r>
    </w:p>
    <w:p w14:paraId="3D9119B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第十二条 任何个人、组织都有权对违反本法规定的行为向有关主管部门投诉、举报。收到投诉、举报的部门应当及时依法处理。</w:t>
      </w:r>
    </w:p>
    <w:p w14:paraId="0294A50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有关主管部门应当对投诉、举报人的相关信息予以保密，保护投诉、举报人的合法权益。</w:t>
      </w:r>
    </w:p>
    <w:p w14:paraId="1B8CAB35"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第二章 数据安全与发展</w:t>
      </w:r>
    </w:p>
    <w:p w14:paraId="7E90CEAB"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第十三条 国家统筹发展和安全，坚持以数据开发利用和产业发展促进数据安全，以数据安全保障数据开发利用和产业发展。</w:t>
      </w:r>
    </w:p>
    <w:p w14:paraId="145572BB"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第十四条 国家实施大数据战略，推进数据基础设施建设，鼓励和支持数据在各行业、各领域的创新应用。</w:t>
      </w:r>
    </w:p>
    <w:p w14:paraId="2D1F261C"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省级以上人民政府应当将数字经济发展纳入本级国民经济和社会发展规划，并根据需要制定数字经济发展规划。</w:t>
      </w:r>
    </w:p>
    <w:p w14:paraId="1F05C02A"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第十五条 国家支持开发利用数据提升公共服务的智能化水平。提供智能化公共服务，应当充分考虑老年人、残疾人的需求，避免对老年人、残疾人的日常生活造成障碍。</w:t>
      </w:r>
    </w:p>
    <w:p w14:paraId="3AA9C36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第十六条 国家支持数据开发利用和数据安全技术研究，鼓励数据开发利用和数据安全等领域的技术推广和商业创新，培育、发展数据开发利用和数据安全产品、产业体系。</w:t>
      </w:r>
    </w:p>
    <w:p w14:paraId="1DB93BF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第十七条 国家推进数据开发利用技术和数据安全标准体系建设。国务院标准化行政主管部门和国务院有关部门根据各自的职责，组</w:t>
      </w:r>
      <w:r>
        <w:rPr>
          <w:rFonts w:ascii="\5FAE软雅黑" w:eastAsia="\5FAE软雅黑" w:hint="eastAsia"/>
          <w:color w:val="000000"/>
          <w:sz w:val="41"/>
          <w:szCs w:val="41"/>
        </w:rPr>
        <w:lastRenderedPageBreak/>
        <w:t>织制定并适时修订有关数据开发利用技术、产品和数据安全相关标准。国家支持企业、社会团体和教育、科研机构等参与标准制定。</w:t>
      </w:r>
    </w:p>
    <w:p w14:paraId="663DBFB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第十八条 国家促进数据安全检测评估、认证等服务的发展，支持数据安全检测评估、认证等专业机构依法开展服务活动。</w:t>
      </w:r>
    </w:p>
    <w:p w14:paraId="69F041D7"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国家支持有关部门、行业组织、企业、教育和科研机构、有关专业机构等在数据安全风险评估、防范、处置等方面开展协作。</w:t>
      </w:r>
    </w:p>
    <w:p w14:paraId="411AD30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第十九条 国家建立健全数据交易管理制度，规范数据交易行为，培育数据交易市场。</w:t>
      </w:r>
    </w:p>
    <w:p w14:paraId="3D1FCD4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第二十条 国家支持教育、科研机构和企业等开展数据开发利用技术和数据安全相关教育和培训，采取多种方式培养数据开发利用技术和数据安全专业人才，促进人才交流。</w:t>
      </w:r>
    </w:p>
    <w:p w14:paraId="0811F22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第三章 数据安全制度</w:t>
      </w:r>
    </w:p>
    <w:p w14:paraId="3384B81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第二十一条 国家建立数据分类分级保护制度，根据数据在经济社会发展中的重要程度，以及一旦遭到篡改、破坏、泄露或者非法获取、非法利用，对国家安全、公共利益或者个人、</w:t>
      </w:r>
      <w:r>
        <w:rPr>
          <w:rFonts w:ascii="\5FAE软雅黑" w:eastAsia="\5FAE软雅黑" w:hint="eastAsia"/>
          <w:color w:val="000000"/>
          <w:sz w:val="41"/>
          <w:szCs w:val="41"/>
        </w:rPr>
        <w:lastRenderedPageBreak/>
        <w:t>组织合法权益造成的危害程度，对数据实行分类分级保护。国家数据安全工作协调机制统筹协调有关部门制定重要数据目录，加强对重要数据的保护。</w:t>
      </w:r>
    </w:p>
    <w:p w14:paraId="0596002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关系国家安全、国民经济命脉、重要民生、重大公共利益等数据属于国家核心数据，实行更加严格的管理制度。</w:t>
      </w:r>
    </w:p>
    <w:p w14:paraId="668F9BF2"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各地区、各部门应当按照数据分类分级保护制度，确定本地区、本部门以及相关行业、领域的重要数据具体目录，对列入目录的数据进行重点保护。</w:t>
      </w:r>
    </w:p>
    <w:p w14:paraId="2E5E885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第二十二条 国家建立集中统一、高效权威的数据安全风险评估、报告、信息共享、监测预警机制。国家数据安全工作协调机制统筹协调有关部门加强数据安全风险信息的获取、分析、</w:t>
      </w:r>
      <w:proofErr w:type="gramStart"/>
      <w:r>
        <w:rPr>
          <w:rFonts w:ascii="\5FAE软雅黑" w:eastAsia="\5FAE软雅黑" w:hint="eastAsia"/>
          <w:color w:val="000000"/>
          <w:sz w:val="41"/>
          <w:szCs w:val="41"/>
        </w:rPr>
        <w:t>研</w:t>
      </w:r>
      <w:proofErr w:type="gramEnd"/>
      <w:r>
        <w:rPr>
          <w:rFonts w:ascii="\5FAE软雅黑" w:eastAsia="\5FAE软雅黑" w:hint="eastAsia"/>
          <w:color w:val="000000"/>
          <w:sz w:val="41"/>
          <w:szCs w:val="41"/>
        </w:rPr>
        <w:t>判、预警工作。</w:t>
      </w:r>
    </w:p>
    <w:p w14:paraId="7BA0CA3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第二十三条 国家建立数据安全应急处置机制。发生数据安全事件，有关主管部门应当依法启动应急预案，采取相应的应急处置措施，防止危害扩大，消除安全隐患，并及时向社会发布与公众有关的警示信息。</w:t>
      </w:r>
    </w:p>
    <w:p w14:paraId="6279A52C"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第二十四条 国家建立数据安全审查制度，对影响或者可能影响国家安全的数据处理活动进行国家安全审查。</w:t>
      </w:r>
    </w:p>
    <w:p w14:paraId="6FC26E0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依法</w:t>
      </w:r>
      <w:proofErr w:type="gramStart"/>
      <w:r>
        <w:rPr>
          <w:rFonts w:ascii="\5FAE软雅黑" w:eastAsia="\5FAE软雅黑" w:hint="eastAsia"/>
          <w:color w:val="000000"/>
          <w:sz w:val="41"/>
          <w:szCs w:val="41"/>
        </w:rPr>
        <w:t>作出</w:t>
      </w:r>
      <w:proofErr w:type="gramEnd"/>
      <w:r>
        <w:rPr>
          <w:rFonts w:ascii="\5FAE软雅黑" w:eastAsia="\5FAE软雅黑" w:hint="eastAsia"/>
          <w:color w:val="000000"/>
          <w:sz w:val="41"/>
          <w:szCs w:val="41"/>
        </w:rPr>
        <w:t>的安全审查决定为最终决定。</w:t>
      </w:r>
    </w:p>
    <w:p w14:paraId="110536E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第二十五条 国家对与维护国家安全和利益、履行国际义务相关的属于管制物项的数据依法实施出口管制。</w:t>
      </w:r>
    </w:p>
    <w:p w14:paraId="1018F725"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第二十六条 任何国家或者地区在与数据和数据开发利用技术等有关的投资、贸易等方面对中华人民共和国采取歧视性的禁止、限制或者其他类似措施的，中华人民共和国可以根据实际情况对该国家或者地区对等采取措施。</w:t>
      </w:r>
    </w:p>
    <w:p w14:paraId="28CE0023"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第四章 数据安全保护义务</w:t>
      </w:r>
    </w:p>
    <w:p w14:paraId="01E8135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第二十七条 开展数据处理活动应当依照法律、法规的规定，建立健全</w:t>
      </w:r>
      <w:proofErr w:type="gramStart"/>
      <w:r>
        <w:rPr>
          <w:rFonts w:ascii="\5FAE软雅黑" w:eastAsia="\5FAE软雅黑" w:hint="eastAsia"/>
          <w:color w:val="000000"/>
          <w:sz w:val="41"/>
          <w:szCs w:val="41"/>
        </w:rPr>
        <w:t>全</w:t>
      </w:r>
      <w:proofErr w:type="gramEnd"/>
      <w:r>
        <w:rPr>
          <w:rFonts w:ascii="\5FAE软雅黑" w:eastAsia="\5FAE软雅黑" w:hint="eastAsia"/>
          <w:color w:val="000000"/>
          <w:sz w:val="41"/>
          <w:szCs w:val="41"/>
        </w:rPr>
        <w:t>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14:paraId="3F399A5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重要数据的处理者应当明确数据安全负责人和管理机构，落实数据安全保护责任。</w:t>
      </w:r>
    </w:p>
    <w:p w14:paraId="1FE1B60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第二十八条 开展数据处理活动以及研究开发数据新技术，应当有利于促进经济社会发展，增进人民福祉，符合社会公德和伦理。</w:t>
      </w:r>
    </w:p>
    <w:p w14:paraId="3110CF2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第二十九条 开展数据处理活动应当加强风险监测，发现数据安全缺陷、漏洞等风险时，应当立即采取补救措施；发生数据安全事件时，应当立即采取处置措施，按照规定及时告知用户并向有关主管部门报告。</w:t>
      </w:r>
    </w:p>
    <w:p w14:paraId="6CE9111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第三十条 重要数据的处理者应当按照规定对其数据处理活动定期开展风险评估，并向有关主管部门报送风险评估报告。</w:t>
      </w:r>
    </w:p>
    <w:p w14:paraId="4441A973"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风险评估报告应当包括处理的重要数据的种类、数量，开展数据处理活动的情况，面临的数据安全风险及其应对措施等。</w:t>
      </w:r>
    </w:p>
    <w:p w14:paraId="260E71A0"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第三十一条 关键信息基础设施的运营者在中华人民共和国境内运营中收集和产生的重要数据的出境安全管理，适用《中华人民共和国网络安全法》的规定；其他数据处理者在中</w:t>
      </w:r>
      <w:r>
        <w:rPr>
          <w:rFonts w:ascii="\5FAE软雅黑" w:eastAsia="\5FAE软雅黑" w:hint="eastAsia"/>
          <w:color w:val="000000"/>
          <w:sz w:val="41"/>
          <w:szCs w:val="41"/>
        </w:rPr>
        <w:lastRenderedPageBreak/>
        <w:t>华人民共和国境内运营中收集和产生的重要数据的出境安全管理办法，由</w:t>
      </w:r>
      <w:proofErr w:type="gramStart"/>
      <w:r>
        <w:rPr>
          <w:rFonts w:ascii="\5FAE软雅黑" w:eastAsia="\5FAE软雅黑" w:hint="eastAsia"/>
          <w:color w:val="000000"/>
          <w:sz w:val="41"/>
          <w:szCs w:val="41"/>
        </w:rPr>
        <w:t>国家网信部门</w:t>
      </w:r>
      <w:proofErr w:type="gramEnd"/>
      <w:r>
        <w:rPr>
          <w:rFonts w:ascii="\5FAE软雅黑" w:eastAsia="\5FAE软雅黑" w:hint="eastAsia"/>
          <w:color w:val="000000"/>
          <w:sz w:val="41"/>
          <w:szCs w:val="41"/>
        </w:rPr>
        <w:t>会同国务院有关部门制定。</w:t>
      </w:r>
    </w:p>
    <w:p w14:paraId="1329E09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第三十二条 任何组织、个人收集数据，应当采取合法、正当的方式，不得窃取或者以其他非法方式获取数据。</w:t>
      </w:r>
    </w:p>
    <w:p w14:paraId="4899D60C"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法律、行政法规对收集、使用数据的目的、范围有规定的，应当在法律、行政法规规定的目的和范围内收集、使用数据。</w:t>
      </w:r>
    </w:p>
    <w:p w14:paraId="50B5785A"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第三十三条 从事数据交易中介服务的机构提供服务，应当要求数据提供方说明数据来源，审核交易双方的身份，并留存审核、交易记录。</w:t>
      </w:r>
    </w:p>
    <w:p w14:paraId="5CD70769"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第三十四条 法律、行政法规规定提供数据处理相关服务应当取得行政许可的，服务提供者应当依法取得许可。</w:t>
      </w:r>
    </w:p>
    <w:p w14:paraId="4044248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第三十五条 公安机关、国家安全机关因依法维护国家安全或者侦查犯罪的需要调取数据，应当按照国家有关规定，经过严格的批准</w:t>
      </w:r>
      <w:r>
        <w:rPr>
          <w:rFonts w:ascii="\5FAE软雅黑" w:eastAsia="\5FAE软雅黑" w:hint="eastAsia"/>
          <w:color w:val="000000"/>
          <w:sz w:val="41"/>
          <w:szCs w:val="41"/>
        </w:rPr>
        <w:lastRenderedPageBreak/>
        <w:t>手续，依法进行，有关组织、个人应当予以配合。</w:t>
      </w:r>
    </w:p>
    <w:p w14:paraId="11394F25"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第三十六条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14:paraId="5E9DEF9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第五章 政务数据安全与开放</w:t>
      </w:r>
    </w:p>
    <w:p w14:paraId="6BFD7A0D"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第三十七条 国家大力推进电子政务建设，提高政务数据的科学性、准确性、时效性，提升运用数据服务经济社会发展的能力。</w:t>
      </w:r>
    </w:p>
    <w:p w14:paraId="76402AC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第三十八条 国家机关为履行法定职责的需要收集、使用数据，应当在其履行法定职责的范围内依照法律、行政法规规定的条件和程序进行；对在履行职责中知悉的个人隐私、个人信息、商业秘密、保密商务信息等数据应当依法予以保密，不得泄露或者非法向他人提供。</w:t>
      </w:r>
    </w:p>
    <w:p w14:paraId="16B5D70F"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第三十九条 国家机关应当依照法律、行政法规的规定，建立健全数据安全管理制度，落实数据安全保护责任，保障政务数据安全。</w:t>
      </w:r>
    </w:p>
    <w:p w14:paraId="590807E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第四十条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14:paraId="2425191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第四十一条 国家机关应当遵循公正、公平、便民的原则，按照规定及时、准确地公开政务数据。依法不予公开的除外。</w:t>
      </w:r>
    </w:p>
    <w:p w14:paraId="3E415DB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第四十二条 国家制定政务数据开放目录，构建统一规范、互联互通、安全可控的政务数据开放平台，推动政务数据开放利用。</w:t>
      </w:r>
    </w:p>
    <w:p w14:paraId="6CB49901"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第四十三条 法律、法规授权的具有管理公共事务职能的组织为履行法定职责开展数据处理活动，适用本章规定。</w:t>
      </w:r>
    </w:p>
    <w:p w14:paraId="675EBAAA"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第六章 法律责任</w:t>
      </w:r>
    </w:p>
    <w:p w14:paraId="382BFCFA"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第四十四条 有关主管部门在履行数据安全监管职责中，发现数据处理活动存在较大安全风险的，可以按照规定的权限和程序对有关组织、个人进行约谈，并要求有关组织、个人采取措施进行整改，消除隐患。</w:t>
      </w:r>
    </w:p>
    <w:p w14:paraId="0A94C7E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第四十五条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w:t>
      </w:r>
    </w:p>
    <w:p w14:paraId="08C5D4E5"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违反国家核心数据管理制度，危害国家主权、安全和发展利益的，由有关主管部门处二百万元以上一千万元以下罚款，并根据情况责令暂停相关业务、停业整顿、吊销相关业务许</w:t>
      </w:r>
      <w:r>
        <w:rPr>
          <w:rFonts w:ascii="\5FAE软雅黑" w:eastAsia="\5FAE软雅黑" w:hint="eastAsia"/>
          <w:color w:val="000000"/>
          <w:sz w:val="41"/>
          <w:szCs w:val="41"/>
        </w:rPr>
        <w:lastRenderedPageBreak/>
        <w:t>可证或者吊销营业执照；构成犯罪的，依法追究刑事责任。</w:t>
      </w:r>
    </w:p>
    <w:p w14:paraId="2884FEDA"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第四十六条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14:paraId="1131CABD"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第四十七条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14:paraId="3E3B6A7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第四十八条 违反本法第三十五条规定，拒不配合数据调取的，由有关主管部门责令改正，给予警告，并处五万元以上五十万元以下罚款，对直接负责的主管人员和其他直接责任人员处一万元以上十万元以下罚款。</w:t>
      </w:r>
    </w:p>
    <w:p w14:paraId="086FF462"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违反本法第三十六条规定，未经主管机关批准向外国司法或者执法机构提供数据的，由有关主管部门给予警告，可以并处十万元以上一百万元以下罚款，对直接负责的主管人员和其他直接责任人员可以处一万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14:paraId="49FEF9F7"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第四十九条 国家机关不履行本法规定的数据安全保护义务的，对直接负责的主管人员和其他直接责任人员依法给予处分。</w:t>
      </w:r>
    </w:p>
    <w:p w14:paraId="55C85292"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第五十条 履行数据安全监管职责的国家工作人员玩忽职守、滥用职权、徇私舞弊的，依法给予处分。</w:t>
      </w:r>
    </w:p>
    <w:p w14:paraId="01147CB7"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第五十一条 窃取或者以其他非法方式获取数据，开展数据处理活动排除、限制竞争，或者损害个人、组织合法权益的，依照有关法律、行政法规的规定处罚。</w:t>
      </w:r>
    </w:p>
    <w:p w14:paraId="0A012B83"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第五十二条 违反本法规定，给他人造成损害的，依法承担民事责任。</w:t>
      </w:r>
    </w:p>
    <w:p w14:paraId="69EEE873"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违反本法规定，构成违反治安管理行为的，依法给予治安管理处罚；构成犯罪的，依法追究刑事责任。</w:t>
      </w:r>
    </w:p>
    <w:p w14:paraId="0D588166"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第七章 附则</w:t>
      </w:r>
    </w:p>
    <w:p w14:paraId="1768DA5C"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第五十三条 开展涉及国家秘密的数据处理活动，适用《中华人民共和国保守国家秘密法》等法律、行政法规的规定。</w:t>
      </w:r>
    </w:p>
    <w:p w14:paraId="2C8DA6A8"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在统计、档案工作中开展数据处理活动，开展涉及个人信息的数据处理活动，还应当遵守有关法律、行政法规的规定。</w:t>
      </w:r>
    </w:p>
    <w:p w14:paraId="513F4D74"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t xml:space="preserve">　　第五十四条 军事数据安全保护的办法，由中央军事委员会依据本法另行制定。</w:t>
      </w:r>
    </w:p>
    <w:p w14:paraId="048B2D7E" w14:textId="77777777" w:rsidR="00CA7DAC" w:rsidRDefault="00CA7DAC" w:rsidP="00CA7DAC">
      <w:pPr>
        <w:pStyle w:val="a7"/>
        <w:shd w:val="clear" w:color="auto" w:fill="FFFFFF"/>
        <w:spacing w:before="225" w:beforeAutospacing="0" w:after="225" w:afterAutospacing="0"/>
        <w:rPr>
          <w:rFonts w:ascii="\5FAE软雅黑" w:eastAsia="\5FAE软雅黑" w:hint="eastAsia"/>
          <w:color w:val="000000"/>
          <w:sz w:val="41"/>
          <w:szCs w:val="41"/>
        </w:rPr>
      </w:pPr>
      <w:r>
        <w:rPr>
          <w:rFonts w:ascii="\5FAE软雅黑" w:eastAsia="\5FAE软雅黑" w:hint="eastAsia"/>
          <w:color w:val="000000"/>
          <w:sz w:val="41"/>
          <w:szCs w:val="41"/>
        </w:rPr>
        <w:lastRenderedPageBreak/>
        <w:t xml:space="preserve">　　第五十五条 本法自2021年9月1日起施行。</w:t>
      </w:r>
    </w:p>
    <w:p w14:paraId="4D45F082" w14:textId="77777777" w:rsidR="001B1B36" w:rsidRPr="00CA7DAC" w:rsidRDefault="001B1B36"/>
    <w:sectPr w:rsidR="001B1B36" w:rsidRPr="00CA7D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1536" w14:textId="77777777" w:rsidR="00B22A47" w:rsidRDefault="00B22A47" w:rsidP="00CA7DAC">
      <w:r>
        <w:separator/>
      </w:r>
    </w:p>
  </w:endnote>
  <w:endnote w:type="continuationSeparator" w:id="0">
    <w:p w14:paraId="228C38EE" w14:textId="77777777" w:rsidR="00B22A47" w:rsidRDefault="00B22A47" w:rsidP="00CA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5FAE软雅黑">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6BDD" w14:textId="77777777" w:rsidR="00B22A47" w:rsidRDefault="00B22A47" w:rsidP="00CA7DAC">
      <w:r>
        <w:separator/>
      </w:r>
    </w:p>
  </w:footnote>
  <w:footnote w:type="continuationSeparator" w:id="0">
    <w:p w14:paraId="41BB8780" w14:textId="77777777" w:rsidR="00B22A47" w:rsidRDefault="00B22A47" w:rsidP="00CA7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2049"/>
    <w:rsid w:val="000004F8"/>
    <w:rsid w:val="00005B2E"/>
    <w:rsid w:val="000170D0"/>
    <w:rsid w:val="000502A2"/>
    <w:rsid w:val="00056CE3"/>
    <w:rsid w:val="00064836"/>
    <w:rsid w:val="00087F62"/>
    <w:rsid w:val="000A4D87"/>
    <w:rsid w:val="00101BB1"/>
    <w:rsid w:val="00104EEC"/>
    <w:rsid w:val="00110B8F"/>
    <w:rsid w:val="001110CA"/>
    <w:rsid w:val="00112A7A"/>
    <w:rsid w:val="001530DF"/>
    <w:rsid w:val="001531C8"/>
    <w:rsid w:val="00177C40"/>
    <w:rsid w:val="001A3233"/>
    <w:rsid w:val="001A7C61"/>
    <w:rsid w:val="001B1B36"/>
    <w:rsid w:val="00235305"/>
    <w:rsid w:val="002651D7"/>
    <w:rsid w:val="00282049"/>
    <w:rsid w:val="00285ADE"/>
    <w:rsid w:val="002A59DA"/>
    <w:rsid w:val="002D1404"/>
    <w:rsid w:val="002D51F1"/>
    <w:rsid w:val="002F452B"/>
    <w:rsid w:val="002F7C03"/>
    <w:rsid w:val="003242C1"/>
    <w:rsid w:val="0035381D"/>
    <w:rsid w:val="00364F85"/>
    <w:rsid w:val="00370850"/>
    <w:rsid w:val="00390D20"/>
    <w:rsid w:val="003A199F"/>
    <w:rsid w:val="003A60E2"/>
    <w:rsid w:val="003B6534"/>
    <w:rsid w:val="003E08B7"/>
    <w:rsid w:val="003F23E8"/>
    <w:rsid w:val="00410E71"/>
    <w:rsid w:val="00425CEA"/>
    <w:rsid w:val="004550B4"/>
    <w:rsid w:val="00462AEB"/>
    <w:rsid w:val="0047767C"/>
    <w:rsid w:val="00495614"/>
    <w:rsid w:val="004B5C43"/>
    <w:rsid w:val="004C1453"/>
    <w:rsid w:val="004F6669"/>
    <w:rsid w:val="00511835"/>
    <w:rsid w:val="005249FD"/>
    <w:rsid w:val="00556CAD"/>
    <w:rsid w:val="005830CE"/>
    <w:rsid w:val="005905B4"/>
    <w:rsid w:val="00595554"/>
    <w:rsid w:val="005C0138"/>
    <w:rsid w:val="005C45A0"/>
    <w:rsid w:val="00602500"/>
    <w:rsid w:val="00603D4C"/>
    <w:rsid w:val="00623374"/>
    <w:rsid w:val="00661A34"/>
    <w:rsid w:val="0066354E"/>
    <w:rsid w:val="00713416"/>
    <w:rsid w:val="00756E05"/>
    <w:rsid w:val="00773915"/>
    <w:rsid w:val="007A1005"/>
    <w:rsid w:val="007E1075"/>
    <w:rsid w:val="007F5A17"/>
    <w:rsid w:val="00840AB8"/>
    <w:rsid w:val="00864BA1"/>
    <w:rsid w:val="008A2756"/>
    <w:rsid w:val="008A324B"/>
    <w:rsid w:val="008B005B"/>
    <w:rsid w:val="008D7687"/>
    <w:rsid w:val="008F155F"/>
    <w:rsid w:val="00904462"/>
    <w:rsid w:val="00913169"/>
    <w:rsid w:val="009136F3"/>
    <w:rsid w:val="009249AC"/>
    <w:rsid w:val="0093409A"/>
    <w:rsid w:val="00993C72"/>
    <w:rsid w:val="009A51C0"/>
    <w:rsid w:val="009C0E8D"/>
    <w:rsid w:val="009D48AC"/>
    <w:rsid w:val="009D64A8"/>
    <w:rsid w:val="009F60C7"/>
    <w:rsid w:val="00A077AD"/>
    <w:rsid w:val="00A4480F"/>
    <w:rsid w:val="00A461B6"/>
    <w:rsid w:val="00A55BE1"/>
    <w:rsid w:val="00A8462A"/>
    <w:rsid w:val="00AB1D64"/>
    <w:rsid w:val="00B22A47"/>
    <w:rsid w:val="00B24395"/>
    <w:rsid w:val="00B2511C"/>
    <w:rsid w:val="00B55D73"/>
    <w:rsid w:val="00B71D0D"/>
    <w:rsid w:val="00BA0BEA"/>
    <w:rsid w:val="00BC3678"/>
    <w:rsid w:val="00BC66FD"/>
    <w:rsid w:val="00BD43FC"/>
    <w:rsid w:val="00C26AC9"/>
    <w:rsid w:val="00C60917"/>
    <w:rsid w:val="00C91B35"/>
    <w:rsid w:val="00CA7DAC"/>
    <w:rsid w:val="00CC2F52"/>
    <w:rsid w:val="00CD69D3"/>
    <w:rsid w:val="00CF4BF9"/>
    <w:rsid w:val="00D057B2"/>
    <w:rsid w:val="00D27CD4"/>
    <w:rsid w:val="00D316BD"/>
    <w:rsid w:val="00D6627B"/>
    <w:rsid w:val="00D80788"/>
    <w:rsid w:val="00D83070"/>
    <w:rsid w:val="00D865B0"/>
    <w:rsid w:val="00DB49EF"/>
    <w:rsid w:val="00DF6198"/>
    <w:rsid w:val="00EA5D7B"/>
    <w:rsid w:val="00EC0A22"/>
    <w:rsid w:val="00ED0576"/>
    <w:rsid w:val="00EE5F1C"/>
    <w:rsid w:val="00F76CA8"/>
    <w:rsid w:val="00FA41AE"/>
    <w:rsid w:val="00FF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6E3E5-95E1-4100-833C-FE83FAE0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D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7DAC"/>
    <w:rPr>
      <w:sz w:val="18"/>
      <w:szCs w:val="18"/>
    </w:rPr>
  </w:style>
  <w:style w:type="paragraph" w:styleId="a5">
    <w:name w:val="footer"/>
    <w:basedOn w:val="a"/>
    <w:link w:val="a6"/>
    <w:uiPriority w:val="99"/>
    <w:unhideWhenUsed/>
    <w:rsid w:val="00CA7DAC"/>
    <w:pPr>
      <w:tabs>
        <w:tab w:val="center" w:pos="4153"/>
        <w:tab w:val="right" w:pos="8306"/>
      </w:tabs>
      <w:snapToGrid w:val="0"/>
      <w:jc w:val="left"/>
    </w:pPr>
    <w:rPr>
      <w:sz w:val="18"/>
      <w:szCs w:val="18"/>
    </w:rPr>
  </w:style>
  <w:style w:type="character" w:customStyle="1" w:styleId="a6">
    <w:name w:val="页脚 字符"/>
    <w:basedOn w:val="a0"/>
    <w:link w:val="a5"/>
    <w:uiPriority w:val="99"/>
    <w:rsid w:val="00CA7DAC"/>
    <w:rPr>
      <w:sz w:val="18"/>
      <w:szCs w:val="18"/>
    </w:rPr>
  </w:style>
  <w:style w:type="paragraph" w:styleId="a7">
    <w:name w:val="Normal (Web)"/>
    <w:basedOn w:val="a"/>
    <w:uiPriority w:val="99"/>
    <w:semiHidden/>
    <w:unhideWhenUsed/>
    <w:rsid w:val="00CA7DA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A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868</Words>
  <Characters>4948</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2021-06-11T01:48:00Z</dcterms:created>
  <dcterms:modified xsi:type="dcterms:W3CDTF">2021-06-11T01:49:00Z</dcterms:modified>
</cp:coreProperties>
</file>