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68" w:rsidRDefault="00B23168" w:rsidP="00B23168">
      <w:pPr>
        <w:spacing w:line="560" w:lineRule="exact"/>
        <w:rPr>
          <w:rFonts w:ascii="仿宋_GB2312" w:eastAsia="仿宋_GB2312" w:hAnsi="黑体" w:cs="黑体"/>
          <w:bCs/>
          <w:color w:val="000000"/>
          <w:spacing w:val="8"/>
          <w:kern w:val="0"/>
          <w:sz w:val="30"/>
          <w:szCs w:val="30"/>
        </w:rPr>
      </w:pPr>
      <w:r w:rsidRPr="00301C57">
        <w:rPr>
          <w:rFonts w:ascii="仿宋_GB2312" w:eastAsia="仿宋_GB2312" w:hAnsi="黑体" w:cs="黑体" w:hint="eastAsia"/>
          <w:bCs/>
          <w:color w:val="000000"/>
          <w:spacing w:val="8"/>
          <w:kern w:val="0"/>
          <w:sz w:val="30"/>
          <w:szCs w:val="30"/>
        </w:rPr>
        <w:t>附件1：</w:t>
      </w:r>
    </w:p>
    <w:p w:rsidR="00B23168" w:rsidRPr="00301C57" w:rsidRDefault="00B23168" w:rsidP="00B23168">
      <w:pPr>
        <w:spacing w:line="560" w:lineRule="exact"/>
        <w:rPr>
          <w:rFonts w:ascii="仿宋_GB2312" w:eastAsia="仿宋_GB2312" w:hAnsi="黑体" w:cs="黑体"/>
          <w:bCs/>
          <w:color w:val="000000"/>
          <w:spacing w:val="8"/>
          <w:kern w:val="0"/>
          <w:sz w:val="30"/>
          <w:szCs w:val="30"/>
        </w:rPr>
      </w:pPr>
    </w:p>
    <w:p w:rsidR="00B23168" w:rsidRPr="00301C57" w:rsidRDefault="00B23168" w:rsidP="00B23168">
      <w:pPr>
        <w:spacing w:line="560" w:lineRule="exact"/>
        <w:jc w:val="center"/>
        <w:rPr>
          <w:rFonts w:ascii="方正小标宋简体" w:eastAsia="方正小标宋简体" w:hAnsi="方正小标宋简体" w:cs="方正小标宋简体"/>
          <w:color w:val="000000"/>
          <w:spacing w:val="8"/>
          <w:kern w:val="0"/>
          <w:sz w:val="36"/>
          <w:szCs w:val="36"/>
        </w:rPr>
      </w:pPr>
      <w:proofErr w:type="gramStart"/>
      <w:r w:rsidRPr="00301C57">
        <w:rPr>
          <w:rFonts w:ascii="方正小标宋简体" w:eastAsia="方正小标宋简体" w:hAnsi="方正小标宋简体" w:cs="方正小标宋简体" w:hint="eastAsia"/>
          <w:color w:val="000000"/>
          <w:spacing w:val="8"/>
          <w:kern w:val="0"/>
          <w:sz w:val="36"/>
          <w:szCs w:val="36"/>
        </w:rPr>
        <w:t>学校消防</w:t>
      </w:r>
      <w:proofErr w:type="gramEnd"/>
      <w:r w:rsidRPr="00301C57">
        <w:rPr>
          <w:rFonts w:ascii="方正小标宋简体" w:eastAsia="方正小标宋简体" w:hAnsi="方正小标宋简体" w:cs="方正小标宋简体" w:hint="eastAsia"/>
          <w:color w:val="000000"/>
          <w:spacing w:val="8"/>
          <w:kern w:val="0"/>
          <w:sz w:val="36"/>
          <w:szCs w:val="36"/>
        </w:rPr>
        <w:t>安全重点单位(部位)</w:t>
      </w:r>
    </w:p>
    <w:p w:rsidR="00B23168" w:rsidRPr="00301C57" w:rsidRDefault="00B23168" w:rsidP="00B23168">
      <w:pPr>
        <w:spacing w:line="560" w:lineRule="exact"/>
        <w:jc w:val="center"/>
        <w:rPr>
          <w:rFonts w:ascii="仿宋_GB2312" w:eastAsia="仿宋_GB2312" w:hAnsi="仿宋_GB2312" w:cs="仿宋_GB2312"/>
          <w:b/>
          <w:color w:val="000000"/>
          <w:spacing w:val="8"/>
          <w:kern w:val="0"/>
          <w:sz w:val="30"/>
          <w:szCs w:val="30"/>
        </w:rPr>
      </w:pPr>
      <w:r w:rsidRPr="00301C57">
        <w:rPr>
          <w:rFonts w:ascii="仿宋_GB2312" w:eastAsia="仿宋_GB2312" w:hAnsi="楷体_GB2312" w:cs="楷体_GB2312" w:hint="eastAsia"/>
          <w:bCs/>
          <w:color w:val="000000"/>
          <w:spacing w:val="8"/>
          <w:kern w:val="0"/>
          <w:sz w:val="30"/>
          <w:szCs w:val="30"/>
        </w:rPr>
        <w:t>（摘自教育部公安部令第28号）</w:t>
      </w:r>
      <w:r w:rsidRPr="00301C57">
        <w:rPr>
          <w:rFonts w:ascii="仿宋_GB2312" w:eastAsia="仿宋_GB2312" w:hAnsi="仿宋_GB2312" w:cs="仿宋_GB2312" w:hint="eastAsia"/>
          <w:b/>
          <w:color w:val="000000"/>
          <w:spacing w:val="8"/>
          <w:kern w:val="0"/>
          <w:sz w:val="30"/>
          <w:szCs w:val="30"/>
        </w:rPr>
        <w:t xml:space="preserve"> </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1.</w:t>
      </w:r>
      <w:r w:rsidRPr="00301C57">
        <w:rPr>
          <w:rFonts w:ascii="仿宋_GB2312" w:eastAsia="仿宋_GB2312" w:hAnsi="仿宋_GB2312" w:cs="仿宋_GB2312" w:hint="eastAsia"/>
          <w:color w:val="000000"/>
          <w:spacing w:val="8"/>
          <w:kern w:val="0"/>
          <w:sz w:val="30"/>
          <w:szCs w:val="30"/>
        </w:rPr>
        <w:t>学生宿舍、食堂(餐厅)、教学楼、校医院、体育场(馆)、会堂(会议中心)、超市(市场)、宾馆(招待所)、托儿所、幼儿园以及其他文体活动、公共娱乐等人员密集场所；</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2.</w:t>
      </w:r>
      <w:r w:rsidRPr="00301C57">
        <w:rPr>
          <w:rFonts w:ascii="仿宋_GB2312" w:eastAsia="仿宋_GB2312" w:hAnsi="仿宋_GB2312" w:cs="仿宋_GB2312" w:hint="eastAsia"/>
          <w:color w:val="000000"/>
          <w:spacing w:val="8"/>
          <w:kern w:val="0"/>
          <w:sz w:val="30"/>
          <w:szCs w:val="30"/>
        </w:rPr>
        <w:t xml:space="preserve">学校网络、广播电台、电视台等传媒部门和驻校内邮政、通信、金融等单位； </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3.</w:t>
      </w:r>
      <w:r w:rsidRPr="00301C57">
        <w:rPr>
          <w:rFonts w:ascii="仿宋_GB2312" w:eastAsia="仿宋_GB2312" w:hAnsi="仿宋_GB2312" w:cs="仿宋_GB2312" w:hint="eastAsia"/>
          <w:color w:val="000000"/>
          <w:spacing w:val="8"/>
          <w:kern w:val="0"/>
          <w:sz w:val="30"/>
          <w:szCs w:val="30"/>
        </w:rPr>
        <w:t>车库、油库、加油站等部位；</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4.</w:t>
      </w:r>
      <w:r w:rsidRPr="00301C57">
        <w:rPr>
          <w:rFonts w:ascii="仿宋_GB2312" w:eastAsia="仿宋_GB2312" w:hAnsi="仿宋_GB2312" w:cs="仿宋_GB2312" w:hint="eastAsia"/>
          <w:color w:val="000000"/>
          <w:spacing w:val="8"/>
          <w:kern w:val="0"/>
          <w:sz w:val="30"/>
          <w:szCs w:val="30"/>
        </w:rPr>
        <w:t>图书馆、展览馆、档案馆、博物馆、文物古建筑；</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5.</w:t>
      </w:r>
      <w:r w:rsidRPr="00301C57">
        <w:rPr>
          <w:rFonts w:ascii="仿宋_GB2312" w:eastAsia="仿宋_GB2312" w:hAnsi="仿宋_GB2312" w:cs="仿宋_GB2312" w:hint="eastAsia"/>
          <w:color w:val="000000"/>
          <w:spacing w:val="8"/>
          <w:kern w:val="0"/>
          <w:sz w:val="30"/>
          <w:szCs w:val="30"/>
        </w:rPr>
        <w:t>供水、供电、供气、供热等系统；</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6.</w:t>
      </w:r>
      <w:r w:rsidRPr="00301C57">
        <w:rPr>
          <w:rFonts w:ascii="仿宋_GB2312" w:eastAsia="仿宋_GB2312" w:hAnsi="仿宋_GB2312" w:cs="仿宋_GB2312" w:hint="eastAsia"/>
          <w:color w:val="000000"/>
          <w:spacing w:val="8"/>
          <w:kern w:val="0"/>
          <w:sz w:val="30"/>
          <w:szCs w:val="30"/>
        </w:rPr>
        <w:t>易燃易爆等危险化学物品的生产、充装、储存、供应、使用部门；</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7.</w:t>
      </w:r>
      <w:r w:rsidRPr="00301C57">
        <w:rPr>
          <w:rFonts w:ascii="仿宋_GB2312" w:eastAsia="仿宋_GB2312" w:hAnsi="仿宋_GB2312" w:cs="仿宋_GB2312" w:hint="eastAsia"/>
          <w:color w:val="000000"/>
          <w:spacing w:val="8"/>
          <w:kern w:val="0"/>
          <w:sz w:val="30"/>
          <w:szCs w:val="30"/>
        </w:rPr>
        <w:t>实验室、计算机房、电化教学中心和承担国家重点科研项目或配备有先进精密仪器设备的部位，监控中心、消防控制中心；</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8.</w:t>
      </w:r>
      <w:r w:rsidRPr="00301C57">
        <w:rPr>
          <w:rFonts w:ascii="仿宋_GB2312" w:eastAsia="仿宋_GB2312" w:hAnsi="仿宋_GB2312" w:cs="仿宋_GB2312" w:hint="eastAsia"/>
          <w:color w:val="000000"/>
          <w:spacing w:val="8"/>
          <w:kern w:val="0"/>
          <w:sz w:val="30"/>
          <w:szCs w:val="30"/>
        </w:rPr>
        <w:t>学校保密要害部门及部位；</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9.</w:t>
      </w:r>
      <w:r w:rsidRPr="00301C57">
        <w:rPr>
          <w:rFonts w:ascii="仿宋_GB2312" w:eastAsia="仿宋_GB2312" w:hAnsi="仿宋_GB2312" w:cs="仿宋_GB2312" w:hint="eastAsia"/>
          <w:color w:val="000000"/>
          <w:spacing w:val="8"/>
          <w:kern w:val="0"/>
          <w:sz w:val="30"/>
          <w:szCs w:val="30"/>
        </w:rPr>
        <w:t>高层建筑及地下室、半地下室；</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10.</w:t>
      </w:r>
      <w:r w:rsidRPr="00301C57">
        <w:rPr>
          <w:rFonts w:ascii="仿宋_GB2312" w:eastAsia="仿宋_GB2312" w:hAnsi="仿宋_GB2312" w:cs="仿宋_GB2312" w:hint="eastAsia"/>
          <w:color w:val="000000"/>
          <w:spacing w:val="8"/>
          <w:kern w:val="0"/>
          <w:sz w:val="30"/>
          <w:szCs w:val="30"/>
        </w:rPr>
        <w:t>建设工程的施工现场以及有人员居住的临时性建筑；</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Pr>
          <w:rFonts w:ascii="仿宋_GB2312" w:eastAsia="仿宋_GB2312" w:hAnsi="仿宋_GB2312" w:cs="仿宋_GB2312" w:hint="eastAsia"/>
          <w:color w:val="000000"/>
          <w:spacing w:val="8"/>
          <w:kern w:val="0"/>
          <w:sz w:val="30"/>
          <w:szCs w:val="30"/>
        </w:rPr>
        <w:t>11.</w:t>
      </w:r>
      <w:r w:rsidRPr="00301C57">
        <w:rPr>
          <w:rFonts w:ascii="仿宋_GB2312" w:eastAsia="仿宋_GB2312" w:hAnsi="仿宋_GB2312" w:cs="仿宋_GB2312" w:hint="eastAsia"/>
          <w:color w:val="000000"/>
          <w:spacing w:val="8"/>
          <w:kern w:val="0"/>
          <w:sz w:val="30"/>
          <w:szCs w:val="30"/>
        </w:rPr>
        <w:t>其他发生火灾可能性较大以及一旦发生火灾可能造成重大人身伤亡或者财产损失的单位(部位)。</w:t>
      </w:r>
    </w:p>
    <w:p w:rsidR="00B23168"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r w:rsidRPr="00301C57">
        <w:rPr>
          <w:rFonts w:ascii="仿宋_GB2312" w:eastAsia="仿宋_GB2312" w:hAnsi="仿宋_GB2312" w:cs="仿宋_GB2312" w:hint="eastAsia"/>
          <w:color w:val="000000"/>
          <w:spacing w:val="8"/>
          <w:kern w:val="0"/>
          <w:sz w:val="30"/>
          <w:szCs w:val="30"/>
        </w:rPr>
        <w:t>重点单位和重点部位的主管部门，应当按照有关法律法规和本规定履行消防安全管理职责，设置防火标志，实行严格消防安全管理。</w:t>
      </w:r>
    </w:p>
    <w:p w:rsidR="00B23168" w:rsidRPr="00301C57" w:rsidRDefault="00B23168" w:rsidP="00B23168">
      <w:pPr>
        <w:spacing w:line="560" w:lineRule="exact"/>
        <w:ind w:firstLineChars="200" w:firstLine="632"/>
        <w:rPr>
          <w:rFonts w:ascii="仿宋_GB2312" w:eastAsia="仿宋_GB2312" w:hAnsi="仿宋_GB2312" w:cs="仿宋_GB2312"/>
          <w:color w:val="000000"/>
          <w:spacing w:val="8"/>
          <w:kern w:val="0"/>
          <w:sz w:val="30"/>
          <w:szCs w:val="30"/>
        </w:rPr>
      </w:pPr>
    </w:p>
    <w:p w:rsidR="00B23168" w:rsidRDefault="00B23168" w:rsidP="00B23168">
      <w:pPr>
        <w:widowControl/>
        <w:jc w:val="left"/>
        <w:rPr>
          <w:rFonts w:ascii="仿宋_GB2312" w:eastAsia="仿宋_GB2312" w:hAnsi="宋体" w:cs="仿宋_GB2312"/>
          <w:color w:val="111111"/>
          <w:kern w:val="0"/>
          <w:sz w:val="30"/>
          <w:szCs w:val="30"/>
        </w:rPr>
      </w:pPr>
      <w:r>
        <w:rPr>
          <w:rFonts w:ascii="仿宋_GB2312" w:eastAsia="仿宋_GB2312" w:hAnsi="宋体" w:cs="仿宋_GB2312"/>
          <w:color w:val="111111"/>
          <w:kern w:val="0"/>
          <w:sz w:val="30"/>
          <w:szCs w:val="30"/>
        </w:rPr>
        <w:lastRenderedPageBreak/>
        <w:t>附件2：</w:t>
      </w:r>
    </w:p>
    <w:p w:rsidR="00B23168" w:rsidRPr="00A57B94" w:rsidRDefault="00B23168" w:rsidP="00B23168">
      <w:pPr>
        <w:widowControl/>
        <w:jc w:val="left"/>
        <w:rPr>
          <w:rFonts w:ascii="仿宋_GB2312" w:eastAsia="仿宋_GB2312" w:hAnsi="宋体" w:cs="仿宋_GB2312"/>
          <w:color w:val="111111"/>
          <w:kern w:val="0"/>
          <w:sz w:val="30"/>
          <w:szCs w:val="30"/>
        </w:rPr>
      </w:pPr>
      <w:r>
        <w:rPr>
          <w:rFonts w:ascii="方正仿宋_GBK" w:eastAsia="方正仿宋_GBK" w:hAnsi="方正仿宋_GBK" w:cs="方正仿宋_GBK"/>
          <w:color w:val="111111"/>
          <w:kern w:val="0"/>
          <w:sz w:val="24"/>
        </w:rPr>
        <w:t> </w:t>
      </w:r>
    </w:p>
    <w:p w:rsidR="00B23168" w:rsidRPr="00301C57" w:rsidRDefault="00B23168" w:rsidP="00B23168">
      <w:pPr>
        <w:widowControl/>
        <w:jc w:val="center"/>
        <w:rPr>
          <w:rFonts w:ascii="方正小标宋简体" w:eastAsia="方正小标宋简体" w:hAnsi="宋体" w:cs="黑体"/>
          <w:color w:val="111111"/>
          <w:kern w:val="0"/>
          <w:sz w:val="36"/>
          <w:szCs w:val="36"/>
        </w:rPr>
      </w:pPr>
      <w:r>
        <w:rPr>
          <w:rFonts w:ascii="方正小标宋简体" w:eastAsia="方正小标宋简体" w:hAnsi="宋体" w:cs="黑体" w:hint="eastAsia"/>
          <w:color w:val="111111"/>
          <w:kern w:val="0"/>
          <w:sz w:val="36"/>
          <w:szCs w:val="36"/>
        </w:rPr>
        <w:t>学校</w:t>
      </w:r>
      <w:r w:rsidRPr="00301C57">
        <w:rPr>
          <w:rFonts w:ascii="方正小标宋简体" w:eastAsia="方正小标宋简体" w:hAnsi="宋体" w:cs="黑体" w:hint="eastAsia"/>
          <w:color w:val="111111"/>
          <w:kern w:val="0"/>
          <w:sz w:val="36"/>
          <w:szCs w:val="36"/>
        </w:rPr>
        <w:t>建筑消防验收、竣工验收、消防备案情况统计表</w:t>
      </w:r>
    </w:p>
    <w:p w:rsidR="00B23168" w:rsidRDefault="00B23168" w:rsidP="00B23168">
      <w:pPr>
        <w:widowControl/>
        <w:jc w:val="left"/>
        <w:rPr>
          <w:rFonts w:ascii="宋体" w:hAnsi="宋体" w:cs="宋体"/>
          <w:color w:val="111111"/>
          <w:szCs w:val="21"/>
        </w:rPr>
      </w:pPr>
      <w:r>
        <w:rPr>
          <w:rFonts w:ascii="仿宋_GB2312" w:eastAsia="仿宋_GB2312" w:hAnsi="宋体" w:cs="仿宋_GB2312"/>
          <w:color w:val="111111"/>
          <w:kern w:val="0"/>
          <w:sz w:val="28"/>
          <w:szCs w:val="28"/>
        </w:rPr>
        <w:t> </w:t>
      </w:r>
    </w:p>
    <w:tbl>
      <w:tblPr>
        <w:tblW w:w="932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817"/>
        <w:gridCol w:w="1134"/>
        <w:gridCol w:w="1276"/>
        <w:gridCol w:w="1276"/>
        <w:gridCol w:w="992"/>
        <w:gridCol w:w="850"/>
        <w:gridCol w:w="851"/>
        <w:gridCol w:w="1134"/>
        <w:gridCol w:w="992"/>
      </w:tblGrid>
      <w:tr w:rsidR="00B23168" w:rsidTr="00CF7C7A">
        <w:tc>
          <w:tcPr>
            <w:tcW w:w="8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黑体" w:eastAsia="黑体" w:hAnsi="黑体" w:cs="方正仿宋_GBK"/>
                <w:color w:val="111111"/>
                <w:kern w:val="0"/>
                <w:sz w:val="28"/>
                <w:szCs w:val="28"/>
              </w:rPr>
              <w:t>序号</w:t>
            </w:r>
          </w:p>
        </w:tc>
        <w:tc>
          <w:tcPr>
            <w:tcW w:w="1134"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黑体" w:eastAsia="黑体" w:hAnsi="黑体" w:cs="方正仿宋_GBK" w:hint="eastAsia"/>
                <w:color w:val="111111"/>
                <w:kern w:val="0"/>
                <w:sz w:val="28"/>
                <w:szCs w:val="28"/>
              </w:rPr>
              <w:t>建筑物名 称</w:t>
            </w:r>
          </w:p>
        </w:tc>
        <w:tc>
          <w:tcPr>
            <w:tcW w:w="1276"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方正仿宋_GBK" w:eastAsia="黑体" w:hAnsi="方正仿宋_GBK" w:cs="方正仿宋_GBK"/>
                <w:color w:val="111111"/>
                <w:kern w:val="0"/>
                <w:sz w:val="28"/>
                <w:szCs w:val="28"/>
              </w:rPr>
              <w:t> </w:t>
            </w:r>
            <w:r w:rsidRPr="006E0935">
              <w:rPr>
                <w:rFonts w:ascii="黑体" w:eastAsia="黑体" w:hAnsi="黑体" w:cs="方正仿宋_GBK" w:hint="eastAsia"/>
                <w:color w:val="111111"/>
                <w:kern w:val="0"/>
                <w:sz w:val="28"/>
                <w:szCs w:val="28"/>
              </w:rPr>
              <w:t>建设竣工时间</w:t>
            </w:r>
          </w:p>
        </w:tc>
        <w:tc>
          <w:tcPr>
            <w:tcW w:w="1276"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黑体" w:eastAsia="黑体" w:hAnsi="黑体" w:cs="方正仿宋_GBK" w:hint="eastAsia"/>
                <w:color w:val="111111"/>
                <w:kern w:val="0"/>
                <w:sz w:val="28"/>
                <w:szCs w:val="28"/>
              </w:rPr>
              <w:t>投入使用时间</w:t>
            </w:r>
          </w:p>
        </w:tc>
        <w:tc>
          <w:tcPr>
            <w:tcW w:w="992"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方正仿宋_GBK" w:eastAsia="黑体" w:hAnsi="方正仿宋_GBK" w:cs="方正仿宋_GBK"/>
                <w:color w:val="111111"/>
                <w:kern w:val="0"/>
                <w:sz w:val="28"/>
                <w:szCs w:val="28"/>
              </w:rPr>
              <w:t> </w:t>
            </w:r>
            <w:r w:rsidRPr="006E0935">
              <w:rPr>
                <w:rFonts w:ascii="黑体" w:eastAsia="黑体" w:hAnsi="黑体" w:cs="方正仿宋_GBK" w:hint="eastAsia"/>
                <w:color w:val="111111"/>
                <w:kern w:val="0"/>
                <w:sz w:val="28"/>
                <w:szCs w:val="28"/>
              </w:rPr>
              <w:t>竣工验收</w:t>
            </w:r>
          </w:p>
        </w:tc>
        <w:tc>
          <w:tcPr>
            <w:tcW w:w="850"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黑体" w:eastAsia="黑体" w:hAnsi="黑体" w:cs="方正仿宋_GBK" w:hint="eastAsia"/>
                <w:color w:val="111111"/>
                <w:kern w:val="0"/>
                <w:sz w:val="28"/>
                <w:szCs w:val="28"/>
              </w:rPr>
              <w:t>消防验收</w:t>
            </w:r>
          </w:p>
        </w:tc>
        <w:tc>
          <w:tcPr>
            <w:tcW w:w="851"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黑体" w:eastAsia="黑体" w:hAnsi="黑体" w:cs="方正仿宋_GBK" w:hint="eastAsia"/>
                <w:color w:val="111111"/>
                <w:kern w:val="0"/>
                <w:sz w:val="28"/>
                <w:szCs w:val="28"/>
              </w:rPr>
              <w:t>消防备案</w:t>
            </w:r>
          </w:p>
        </w:tc>
        <w:tc>
          <w:tcPr>
            <w:tcW w:w="1134"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黑体" w:eastAsia="黑体" w:hAnsi="黑体" w:cs="方正仿宋_GBK" w:hint="eastAsia"/>
                <w:color w:val="111111"/>
                <w:kern w:val="0"/>
                <w:sz w:val="28"/>
                <w:szCs w:val="28"/>
              </w:rPr>
              <w:t>有无自动消防设施</w:t>
            </w:r>
          </w:p>
        </w:tc>
        <w:tc>
          <w:tcPr>
            <w:tcW w:w="992"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黑体" w:eastAsia="黑体" w:hAnsi="黑体" w:cs="方正仿宋_GBK"/>
                <w:color w:val="111111"/>
                <w:kern w:val="0"/>
                <w:sz w:val="28"/>
                <w:szCs w:val="28"/>
              </w:rPr>
            </w:pPr>
            <w:r w:rsidRPr="006E0935">
              <w:rPr>
                <w:rFonts w:ascii="方正仿宋_GBK" w:eastAsia="黑体" w:hAnsi="方正仿宋_GBK" w:cs="方正仿宋_GBK"/>
                <w:color w:val="111111"/>
                <w:kern w:val="0"/>
                <w:sz w:val="28"/>
                <w:szCs w:val="28"/>
              </w:rPr>
              <w:t> </w:t>
            </w:r>
            <w:r w:rsidRPr="006E0935">
              <w:rPr>
                <w:rFonts w:ascii="黑体" w:eastAsia="黑体" w:hAnsi="黑体" w:cs="方正仿宋_GBK"/>
                <w:color w:val="111111"/>
                <w:kern w:val="0"/>
                <w:sz w:val="28"/>
                <w:szCs w:val="28"/>
              </w:rPr>
              <w:t>备</w:t>
            </w:r>
            <w:r w:rsidRPr="006E0935">
              <w:rPr>
                <w:rFonts w:ascii="方正仿宋_GBK" w:eastAsia="黑体" w:hAnsi="方正仿宋_GBK" w:cs="方正仿宋_GBK"/>
                <w:color w:val="111111"/>
                <w:kern w:val="0"/>
                <w:sz w:val="28"/>
                <w:szCs w:val="28"/>
              </w:rPr>
              <w:t> </w:t>
            </w:r>
            <w:r w:rsidRPr="006E0935">
              <w:rPr>
                <w:rFonts w:ascii="黑体" w:eastAsia="黑体" w:hAnsi="黑体" w:cs="方正仿宋_GBK"/>
                <w:color w:val="111111"/>
                <w:kern w:val="0"/>
                <w:sz w:val="28"/>
                <w:szCs w:val="28"/>
              </w:rPr>
              <w:t>注</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r>
      <w:tr w:rsidR="00B23168" w:rsidTr="00CF7C7A">
        <w:tc>
          <w:tcPr>
            <w:tcW w:w="81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276"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851"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c>
          <w:tcPr>
            <w:tcW w:w="1134"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rFonts w:ascii="方正仿宋_GBK" w:eastAsia="方正仿宋_GBK" w:hAnsi="方正仿宋_GBK" w:cs="方正仿宋_GBK"/>
                <w:color w:val="111111"/>
                <w:kern w:val="0"/>
                <w:sz w:val="28"/>
                <w:szCs w:val="28"/>
              </w:rPr>
            </w:pPr>
          </w:p>
        </w:tc>
        <w:tc>
          <w:tcPr>
            <w:tcW w:w="992" w:type="dxa"/>
            <w:tcBorders>
              <w:top w:val="nil"/>
              <w:left w:val="nil"/>
              <w:bottom w:val="single" w:sz="8" w:space="0" w:color="auto"/>
              <w:right w:val="single" w:sz="8" w:space="0" w:color="auto"/>
            </w:tcBorders>
            <w:shd w:val="clear" w:color="auto" w:fill="auto"/>
            <w:tcMar>
              <w:left w:w="108" w:type="dxa"/>
              <w:right w:w="108" w:type="dxa"/>
            </w:tcMar>
          </w:tcPr>
          <w:p w:rsidR="00B23168" w:rsidRDefault="00B23168" w:rsidP="00CF7C7A">
            <w:pPr>
              <w:widowControl/>
              <w:jc w:val="left"/>
              <w:rPr>
                <w:color w:val="111111"/>
                <w:szCs w:val="21"/>
              </w:rPr>
            </w:pPr>
            <w:r>
              <w:rPr>
                <w:rFonts w:ascii="方正仿宋_GBK" w:eastAsia="方正仿宋_GBK" w:hAnsi="方正仿宋_GBK" w:cs="方正仿宋_GBK"/>
                <w:color w:val="111111"/>
                <w:kern w:val="0"/>
                <w:sz w:val="28"/>
                <w:szCs w:val="28"/>
              </w:rPr>
              <w:t> </w:t>
            </w:r>
          </w:p>
        </w:tc>
      </w:tr>
    </w:tbl>
    <w:p w:rsidR="00B23168" w:rsidRDefault="00B23168" w:rsidP="00B23168">
      <w:pPr>
        <w:widowControl/>
        <w:ind w:firstLineChars="200" w:firstLine="560"/>
        <w:jc w:val="left"/>
        <w:rPr>
          <w:rFonts w:ascii="仿宋_GB2312" w:eastAsia="仿宋_GB2312" w:hAnsi="宋体" w:cs="仿宋_GB2312"/>
          <w:color w:val="111111"/>
          <w:kern w:val="0"/>
          <w:sz w:val="28"/>
          <w:szCs w:val="28"/>
        </w:rPr>
      </w:pPr>
    </w:p>
    <w:p w:rsidR="00B23168" w:rsidRDefault="00B23168" w:rsidP="00B23168">
      <w:pPr>
        <w:widowControl/>
        <w:ind w:firstLineChars="200" w:firstLine="560"/>
        <w:jc w:val="left"/>
        <w:rPr>
          <w:rFonts w:ascii="仿宋_GB2312" w:eastAsia="仿宋_GB2312" w:hAnsi="宋体" w:cs="仿宋_GB2312"/>
          <w:color w:val="111111"/>
          <w:kern w:val="0"/>
          <w:sz w:val="28"/>
          <w:szCs w:val="28"/>
        </w:rPr>
      </w:pPr>
      <w:r>
        <w:rPr>
          <w:rFonts w:ascii="仿宋_GB2312" w:eastAsia="仿宋_GB2312" w:hAnsi="宋体" w:cs="仿宋_GB2312"/>
          <w:color w:val="111111"/>
          <w:kern w:val="0"/>
          <w:sz w:val="28"/>
          <w:szCs w:val="28"/>
        </w:rPr>
        <w:t>负责人：</w:t>
      </w:r>
      <w:r>
        <w:rPr>
          <w:rFonts w:ascii="仿宋_GB2312" w:eastAsia="仿宋_GB2312" w:hAnsi="宋体" w:cs="仿宋_GB2312"/>
          <w:color w:val="111111"/>
          <w:kern w:val="0"/>
          <w:sz w:val="28"/>
          <w:szCs w:val="28"/>
        </w:rPr>
        <w:t>            </w:t>
      </w:r>
      <w:r>
        <w:rPr>
          <w:rFonts w:ascii="仿宋_GB2312" w:eastAsia="仿宋_GB2312" w:hAnsi="宋体" w:cs="仿宋_GB2312"/>
          <w:color w:val="111111"/>
          <w:kern w:val="0"/>
          <w:sz w:val="28"/>
          <w:szCs w:val="28"/>
        </w:rPr>
        <w:t>填报人：</w:t>
      </w:r>
    </w:p>
    <w:p w:rsidR="00B23168" w:rsidRDefault="00B23168" w:rsidP="00B23168">
      <w:pPr>
        <w:widowControl/>
        <w:ind w:firstLineChars="200" w:firstLine="560"/>
        <w:jc w:val="left"/>
        <w:rPr>
          <w:rFonts w:ascii="仿宋_GB2312" w:eastAsia="仿宋_GB2312" w:hAnsi="宋体" w:cs="仿宋_GB2312"/>
          <w:color w:val="111111"/>
          <w:kern w:val="0"/>
          <w:sz w:val="28"/>
          <w:szCs w:val="28"/>
        </w:rPr>
      </w:pPr>
    </w:p>
    <w:p w:rsidR="00B23168" w:rsidRDefault="00B23168" w:rsidP="0040462E">
      <w:pPr>
        <w:widowControl/>
        <w:jc w:val="left"/>
        <w:rPr>
          <w:rFonts w:ascii="仿宋_GB2312" w:eastAsia="仿宋_GB2312" w:hAnsi="宋体" w:cs="仿宋_GB2312"/>
          <w:color w:val="111111"/>
          <w:kern w:val="0"/>
          <w:sz w:val="28"/>
          <w:szCs w:val="28"/>
        </w:rPr>
      </w:pPr>
    </w:p>
    <w:p w:rsidR="00B23168" w:rsidRDefault="00B23168" w:rsidP="00B23168">
      <w:pPr>
        <w:widowControl/>
        <w:spacing w:line="500" w:lineRule="atLeast"/>
        <w:jc w:val="left"/>
        <w:rPr>
          <w:rFonts w:ascii="仿宋_GB2312" w:eastAsia="仿宋_GB2312" w:hAnsi="宋体" w:cs="仿宋_GB2312"/>
          <w:color w:val="111111"/>
          <w:kern w:val="0"/>
          <w:sz w:val="30"/>
          <w:szCs w:val="30"/>
        </w:rPr>
      </w:pPr>
      <w:r>
        <w:rPr>
          <w:rFonts w:ascii="仿宋_GB2312" w:eastAsia="仿宋_GB2312" w:hAnsi="宋体" w:cs="仿宋_GB2312"/>
          <w:color w:val="111111"/>
          <w:kern w:val="0"/>
          <w:sz w:val="30"/>
          <w:szCs w:val="30"/>
        </w:rPr>
        <w:lastRenderedPageBreak/>
        <w:t>附件</w:t>
      </w:r>
      <w:r>
        <w:rPr>
          <w:rFonts w:ascii="仿宋_GB2312" w:eastAsia="仿宋_GB2312" w:hAnsi="宋体" w:cs="仿宋_GB2312" w:hint="eastAsia"/>
          <w:color w:val="111111"/>
          <w:kern w:val="0"/>
          <w:sz w:val="30"/>
          <w:szCs w:val="30"/>
        </w:rPr>
        <w:t>3</w:t>
      </w:r>
      <w:r>
        <w:rPr>
          <w:rFonts w:ascii="仿宋_GB2312" w:eastAsia="仿宋_GB2312" w:hAnsi="宋体" w:cs="仿宋_GB2312"/>
          <w:color w:val="111111"/>
          <w:kern w:val="0"/>
          <w:sz w:val="30"/>
          <w:szCs w:val="30"/>
        </w:rPr>
        <w:t>：</w:t>
      </w:r>
    </w:p>
    <w:p w:rsidR="00B23168" w:rsidRDefault="00B23168" w:rsidP="00B23168">
      <w:pPr>
        <w:widowControl/>
        <w:spacing w:line="500" w:lineRule="atLeast"/>
        <w:jc w:val="left"/>
        <w:rPr>
          <w:rFonts w:ascii="仿宋_GB2312" w:eastAsia="仿宋_GB2312" w:hAnsi="宋体" w:cs="仿宋_GB2312"/>
          <w:color w:val="111111"/>
          <w:kern w:val="0"/>
          <w:sz w:val="30"/>
          <w:szCs w:val="30"/>
        </w:rPr>
      </w:pPr>
    </w:p>
    <w:p w:rsidR="00B23168" w:rsidRPr="00301C57" w:rsidRDefault="00B23168" w:rsidP="00B23168">
      <w:pPr>
        <w:widowControl/>
        <w:spacing w:line="500" w:lineRule="atLeast"/>
        <w:jc w:val="center"/>
        <w:rPr>
          <w:rFonts w:ascii="方正小标宋简体" w:eastAsia="方正小标宋简体" w:hAnsi="宋体" w:cs="宋体"/>
          <w:color w:val="111111"/>
          <w:szCs w:val="21"/>
        </w:rPr>
      </w:pPr>
      <w:r>
        <w:rPr>
          <w:rFonts w:ascii="方正小标宋简体" w:eastAsia="方正小标宋简体" w:hAnsi="宋体" w:cs="黑体" w:hint="eastAsia"/>
          <w:color w:val="111111"/>
          <w:kern w:val="0"/>
          <w:sz w:val="36"/>
          <w:szCs w:val="36"/>
        </w:rPr>
        <w:t>学校</w:t>
      </w:r>
      <w:r w:rsidRPr="00301C57">
        <w:rPr>
          <w:rFonts w:ascii="方正小标宋简体" w:eastAsia="方正小标宋简体" w:hAnsi="宋体" w:cs="黑体" w:hint="eastAsia"/>
          <w:color w:val="111111"/>
          <w:kern w:val="0"/>
          <w:sz w:val="36"/>
          <w:szCs w:val="36"/>
        </w:rPr>
        <w:t>人员密集</w:t>
      </w:r>
      <w:proofErr w:type="gramStart"/>
      <w:r w:rsidRPr="00301C57">
        <w:rPr>
          <w:rFonts w:ascii="方正小标宋简体" w:eastAsia="方正小标宋简体" w:hAnsi="宋体" w:cs="黑体" w:hint="eastAsia"/>
          <w:color w:val="111111"/>
          <w:kern w:val="0"/>
          <w:sz w:val="36"/>
          <w:szCs w:val="36"/>
        </w:rPr>
        <w:t>场所消防</w:t>
      </w:r>
      <w:proofErr w:type="gramEnd"/>
      <w:r w:rsidRPr="00301C57">
        <w:rPr>
          <w:rFonts w:ascii="方正小标宋简体" w:eastAsia="方正小标宋简体" w:hAnsi="宋体" w:cs="黑体" w:hint="eastAsia"/>
          <w:color w:val="111111"/>
          <w:kern w:val="0"/>
          <w:sz w:val="36"/>
          <w:szCs w:val="36"/>
        </w:rPr>
        <w:t>安全检查表</w:t>
      </w:r>
    </w:p>
    <w:p w:rsidR="00B23168" w:rsidRDefault="00B23168" w:rsidP="00B23168">
      <w:pPr>
        <w:widowControl/>
        <w:spacing w:line="580" w:lineRule="atLeast"/>
        <w:jc w:val="left"/>
        <w:rPr>
          <w:rFonts w:ascii="宋体" w:hAnsi="宋体" w:cs="宋体"/>
          <w:color w:val="111111"/>
          <w:szCs w:val="21"/>
        </w:rPr>
      </w:pPr>
      <w:r>
        <w:rPr>
          <w:rFonts w:ascii="方正仿宋_GBK" w:eastAsia="方正仿宋_GBK" w:hAnsi="方正仿宋_GBK" w:cs="方正仿宋_GBK"/>
          <w:color w:val="111111"/>
          <w:kern w:val="0"/>
          <w:sz w:val="28"/>
          <w:szCs w:val="28"/>
        </w:rPr>
        <w:t>                         </w:t>
      </w:r>
    </w:p>
    <w:tbl>
      <w:tblPr>
        <w:tblW w:w="8951" w:type="dxa"/>
        <w:tblInd w:w="24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283"/>
        <w:gridCol w:w="4819"/>
        <w:gridCol w:w="1185"/>
        <w:gridCol w:w="1664"/>
      </w:tblGrid>
      <w:tr w:rsidR="00B23168" w:rsidTr="00CF7C7A">
        <w:tc>
          <w:tcPr>
            <w:tcW w:w="12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被检查单位</w:t>
            </w:r>
          </w:p>
        </w:tc>
        <w:tc>
          <w:tcPr>
            <w:tcW w:w="481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18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检查时间</w:t>
            </w:r>
          </w:p>
        </w:tc>
        <w:tc>
          <w:tcPr>
            <w:tcW w:w="166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地</w:t>
            </w:r>
            <w:r w:rsidRPr="006E0935">
              <w:rPr>
                <w:rFonts w:ascii="方正仿宋_GBK" w:eastAsia="仿宋_GB2312" w:hAnsi="方正仿宋_GBK" w:cs="方正仿宋_GBK" w:hint="eastAsia"/>
                <w:color w:val="111111"/>
                <w:kern w:val="0"/>
                <w:szCs w:val="21"/>
              </w:rPr>
              <w:t>      </w:t>
            </w:r>
            <w:r w:rsidRPr="006E0935">
              <w:rPr>
                <w:rFonts w:ascii="仿宋_GB2312" w:eastAsia="仿宋_GB2312" w:hAnsi="黑体" w:cs="方正仿宋_GBK" w:hint="eastAsia"/>
                <w:color w:val="111111"/>
                <w:kern w:val="0"/>
                <w:szCs w:val="21"/>
              </w:rPr>
              <w:t>址</w:t>
            </w:r>
          </w:p>
        </w:tc>
        <w:tc>
          <w:tcPr>
            <w:tcW w:w="4819"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185"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检查人员</w:t>
            </w:r>
          </w:p>
        </w:tc>
        <w:tc>
          <w:tcPr>
            <w:tcW w:w="1664"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序</w:t>
            </w:r>
            <w:r w:rsidRPr="006E0935">
              <w:rPr>
                <w:rFonts w:ascii="方正仿宋_GBK" w:eastAsia="仿宋_GB2312" w:hAnsi="方正仿宋_GBK" w:cs="方正仿宋_GBK" w:hint="eastAsia"/>
                <w:color w:val="111111"/>
                <w:kern w:val="0"/>
                <w:szCs w:val="21"/>
              </w:rPr>
              <w:t>      </w:t>
            </w:r>
            <w:r w:rsidRPr="006E0935">
              <w:rPr>
                <w:rFonts w:ascii="仿宋_GB2312" w:eastAsia="仿宋_GB2312" w:hAnsi="黑体" w:cs="方正仿宋_GBK" w:hint="eastAsia"/>
                <w:color w:val="111111"/>
                <w:kern w:val="0"/>
                <w:szCs w:val="21"/>
              </w:rPr>
              <w:t>号</w:t>
            </w:r>
          </w:p>
        </w:tc>
        <w:tc>
          <w:tcPr>
            <w:tcW w:w="4819"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检</w:t>
            </w:r>
            <w:r w:rsidRPr="006E0935">
              <w:rPr>
                <w:rFonts w:ascii="方正仿宋_GBK" w:eastAsia="仿宋_GB2312" w:hAnsi="方正仿宋_GBK" w:cs="方正仿宋_GBK" w:hint="eastAsia"/>
                <w:color w:val="111111"/>
                <w:kern w:val="0"/>
                <w:szCs w:val="21"/>
              </w:rPr>
              <w:t>  </w:t>
            </w:r>
            <w:r w:rsidRPr="006E0935">
              <w:rPr>
                <w:rFonts w:ascii="仿宋_GB2312" w:eastAsia="仿宋_GB2312" w:hAnsi="黑体" w:cs="方正仿宋_GBK" w:hint="eastAsia"/>
                <w:color w:val="111111"/>
                <w:kern w:val="0"/>
                <w:szCs w:val="21"/>
              </w:rPr>
              <w:t>查</w:t>
            </w:r>
            <w:r w:rsidRPr="006E0935">
              <w:rPr>
                <w:rFonts w:ascii="方正仿宋_GBK" w:eastAsia="仿宋_GB2312" w:hAnsi="方正仿宋_GBK" w:cs="方正仿宋_GBK" w:hint="eastAsia"/>
                <w:color w:val="111111"/>
                <w:kern w:val="0"/>
                <w:szCs w:val="21"/>
              </w:rPr>
              <w:t>  </w:t>
            </w:r>
            <w:r w:rsidRPr="006E0935">
              <w:rPr>
                <w:rFonts w:ascii="仿宋_GB2312" w:eastAsia="仿宋_GB2312" w:hAnsi="黑体" w:cs="方正仿宋_GBK" w:hint="eastAsia"/>
                <w:color w:val="111111"/>
                <w:kern w:val="0"/>
                <w:szCs w:val="21"/>
              </w:rPr>
              <w:t>内</w:t>
            </w:r>
            <w:r w:rsidRPr="006E0935">
              <w:rPr>
                <w:rFonts w:ascii="方正仿宋_GBK" w:eastAsia="仿宋_GB2312" w:hAnsi="方正仿宋_GBK" w:cs="方正仿宋_GBK" w:hint="eastAsia"/>
                <w:color w:val="111111"/>
                <w:kern w:val="0"/>
                <w:szCs w:val="21"/>
              </w:rPr>
              <w:t>  </w:t>
            </w:r>
            <w:r w:rsidRPr="006E0935">
              <w:rPr>
                <w:rFonts w:ascii="仿宋_GB2312" w:eastAsia="仿宋_GB2312" w:hAnsi="黑体" w:cs="方正仿宋_GBK" w:hint="eastAsia"/>
                <w:color w:val="111111"/>
                <w:kern w:val="0"/>
                <w:szCs w:val="21"/>
              </w:rPr>
              <w:t>容</w:t>
            </w:r>
          </w:p>
        </w:tc>
        <w:tc>
          <w:tcPr>
            <w:tcW w:w="1185"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是、否</w:t>
            </w:r>
          </w:p>
        </w:tc>
        <w:tc>
          <w:tcPr>
            <w:tcW w:w="1664"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备</w:t>
            </w:r>
            <w:r w:rsidRPr="006E0935">
              <w:rPr>
                <w:rFonts w:ascii="方正仿宋_GBK" w:eastAsia="仿宋_GB2312" w:hAnsi="方正仿宋_GBK" w:cs="方正仿宋_GBK" w:hint="eastAsia"/>
                <w:color w:val="111111"/>
                <w:kern w:val="0"/>
                <w:szCs w:val="21"/>
              </w:rPr>
              <w:t>  </w:t>
            </w:r>
            <w:r w:rsidRPr="006E0935">
              <w:rPr>
                <w:rFonts w:ascii="仿宋_GB2312" w:eastAsia="仿宋_GB2312" w:hAnsi="黑体" w:cs="方正仿宋_GBK" w:hint="eastAsia"/>
                <w:color w:val="111111"/>
                <w:kern w:val="0"/>
                <w:szCs w:val="21"/>
              </w:rPr>
              <w:t>注</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1</w:t>
            </w:r>
          </w:p>
        </w:tc>
        <w:tc>
          <w:tcPr>
            <w:tcW w:w="4819"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消防安全主体责任是否层层落实到位，各项消防安全管理制度是否建立并落实，消防管理人员是否明确。消防安全责任人、管理人是否向公安机关报告备案；</w:t>
            </w:r>
          </w:p>
        </w:tc>
        <w:tc>
          <w:tcPr>
            <w:tcW w:w="1185"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664"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2</w:t>
            </w:r>
          </w:p>
        </w:tc>
        <w:tc>
          <w:tcPr>
            <w:tcW w:w="4819"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建筑内部装饰装修材料是否符合防火性能要求；建筑消防设施、灭火器材等是否维护保养并保持完好有效；</w:t>
            </w:r>
          </w:p>
        </w:tc>
        <w:tc>
          <w:tcPr>
            <w:tcW w:w="1185"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664"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3</w:t>
            </w:r>
          </w:p>
        </w:tc>
        <w:tc>
          <w:tcPr>
            <w:tcW w:w="4819"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消防控制室值班人员是否在岗在位、持证上岗并熟练操作消防设施、掌握应急处置程序；单位消防安全管理人是否按要求开展防火检查巡查，对检查发现的火灾隐患是否落实整改；</w:t>
            </w:r>
          </w:p>
        </w:tc>
        <w:tc>
          <w:tcPr>
            <w:tcW w:w="1185"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664"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4</w:t>
            </w:r>
          </w:p>
        </w:tc>
        <w:tc>
          <w:tcPr>
            <w:tcW w:w="4819"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营业期间是否存在锁闭安全出口、堵塞疏散通道等习惯性消防违法行为；用火、用电、用气管理是否规范，有无违规使用明火、电热器具、电气焊操作现象；</w:t>
            </w:r>
          </w:p>
        </w:tc>
        <w:tc>
          <w:tcPr>
            <w:tcW w:w="1185"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664"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5</w:t>
            </w:r>
          </w:p>
        </w:tc>
        <w:tc>
          <w:tcPr>
            <w:tcW w:w="4819"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单位是否定期开展消防安全教育培训，制定灭火应急疏散预案并组织开展演练；员工是否掌握岗位消防安全知识，是否达到“</w:t>
            </w:r>
            <w:proofErr w:type="gramStart"/>
            <w:r w:rsidRPr="006E0935">
              <w:rPr>
                <w:rFonts w:ascii="仿宋_GB2312" w:eastAsia="仿宋_GB2312" w:hAnsi="黑体" w:cs="方正仿宋_GBK" w:hint="eastAsia"/>
                <w:color w:val="111111"/>
                <w:kern w:val="0"/>
                <w:szCs w:val="21"/>
              </w:rPr>
              <w:t>一懂三</w:t>
            </w:r>
            <w:proofErr w:type="gramEnd"/>
            <w:r w:rsidRPr="006E0935">
              <w:rPr>
                <w:rFonts w:ascii="仿宋_GB2312" w:eastAsia="仿宋_GB2312" w:hAnsi="黑体" w:cs="方正仿宋_GBK" w:hint="eastAsia"/>
                <w:color w:val="111111"/>
                <w:kern w:val="0"/>
                <w:szCs w:val="21"/>
              </w:rPr>
              <w:t>会”要求；</w:t>
            </w:r>
          </w:p>
        </w:tc>
        <w:tc>
          <w:tcPr>
            <w:tcW w:w="1185"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664"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6</w:t>
            </w:r>
          </w:p>
        </w:tc>
        <w:tc>
          <w:tcPr>
            <w:tcW w:w="4819"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jc w:val="left"/>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餐饮场所内是否违规使用液化石油气，燃气灶具的安装、使用及其供气管路的设计、敷设、维护保养是否符合消防技术标准和管理规定；</w:t>
            </w:r>
          </w:p>
        </w:tc>
        <w:tc>
          <w:tcPr>
            <w:tcW w:w="1185"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c>
          <w:tcPr>
            <w:tcW w:w="1664" w:type="dxa"/>
            <w:tcBorders>
              <w:top w:val="nil"/>
              <w:left w:val="nil"/>
              <w:bottom w:val="single" w:sz="8" w:space="0" w:color="auto"/>
              <w:right w:val="single" w:sz="8" w:space="0" w:color="auto"/>
            </w:tcBorders>
            <w:shd w:val="clear" w:color="auto" w:fill="auto"/>
            <w:tcMar>
              <w:left w:w="108" w:type="dxa"/>
              <w:right w:w="108" w:type="dxa"/>
            </w:tcMar>
          </w:tcPr>
          <w:p w:rsidR="00B23168" w:rsidRPr="006E0935" w:rsidRDefault="00B23168" w:rsidP="00CF7C7A">
            <w:pPr>
              <w:widowControl/>
              <w:spacing w:line="580" w:lineRule="atLeast"/>
              <w:jc w:val="left"/>
              <w:rPr>
                <w:rFonts w:ascii="仿宋_GB2312" w:eastAsia="仿宋_GB2312" w:hAnsi="黑体"/>
                <w:color w:val="111111"/>
                <w:szCs w:val="21"/>
              </w:rPr>
            </w:pPr>
            <w:r w:rsidRPr="006E0935">
              <w:rPr>
                <w:rFonts w:ascii="方正仿宋_GBK" w:eastAsia="仿宋_GB2312" w:hAnsi="方正仿宋_GBK" w:cs="方正仿宋_GBK" w:hint="eastAsia"/>
                <w:color w:val="111111"/>
                <w:kern w:val="0"/>
                <w:szCs w:val="21"/>
              </w:rPr>
              <w:t> </w:t>
            </w:r>
          </w:p>
        </w:tc>
      </w:tr>
      <w:tr w:rsidR="00B23168" w:rsidTr="00CF7C7A">
        <w:trPr>
          <w:trHeight w:val="262"/>
        </w:trPr>
        <w:tc>
          <w:tcPr>
            <w:tcW w:w="12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7</w:t>
            </w:r>
          </w:p>
        </w:tc>
        <w:tc>
          <w:tcPr>
            <w:tcW w:w="4819"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jc w:val="center"/>
              <w:rPr>
                <w:rFonts w:ascii="仿宋_GB2312" w:eastAsia="仿宋_GB2312" w:hAnsi="黑体"/>
                <w:color w:val="111111"/>
                <w:szCs w:val="21"/>
              </w:rPr>
            </w:pPr>
            <w:r w:rsidRPr="006E0935">
              <w:rPr>
                <w:rFonts w:ascii="仿宋_GB2312" w:eastAsia="仿宋_GB2312" w:hAnsi="黑体" w:cs="方正仿宋_GBK" w:hint="eastAsia"/>
                <w:color w:val="111111"/>
                <w:kern w:val="0"/>
                <w:szCs w:val="21"/>
              </w:rPr>
              <w:t>超市是否是在建筑内违规搭建临时性促销展台</w:t>
            </w:r>
            <w:r>
              <w:rPr>
                <w:rFonts w:ascii="仿宋_GB2312" w:eastAsia="仿宋_GB2312" w:hAnsi="黑体" w:cs="方正仿宋_GBK" w:hint="eastAsia"/>
                <w:color w:val="111111"/>
                <w:kern w:val="0"/>
                <w:szCs w:val="21"/>
              </w:rPr>
              <w:t>。</w:t>
            </w:r>
          </w:p>
        </w:tc>
        <w:tc>
          <w:tcPr>
            <w:tcW w:w="1185"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p>
        </w:tc>
        <w:tc>
          <w:tcPr>
            <w:tcW w:w="1664" w:type="dxa"/>
            <w:tcBorders>
              <w:top w:val="nil"/>
              <w:left w:val="nil"/>
              <w:bottom w:val="single" w:sz="8" w:space="0" w:color="auto"/>
              <w:right w:val="single" w:sz="8" w:space="0" w:color="auto"/>
            </w:tcBorders>
            <w:shd w:val="clear" w:color="auto" w:fill="auto"/>
            <w:tcMar>
              <w:left w:w="108" w:type="dxa"/>
              <w:right w:w="108" w:type="dxa"/>
            </w:tcMar>
            <w:vAlign w:val="center"/>
          </w:tcPr>
          <w:p w:rsidR="00B23168" w:rsidRPr="006E0935" w:rsidRDefault="00B23168" w:rsidP="00CF7C7A">
            <w:pPr>
              <w:widowControl/>
              <w:spacing w:line="580" w:lineRule="atLeast"/>
              <w:jc w:val="center"/>
              <w:rPr>
                <w:rFonts w:ascii="仿宋_GB2312" w:eastAsia="仿宋_GB2312" w:hAnsi="黑体"/>
                <w:color w:val="111111"/>
                <w:szCs w:val="21"/>
              </w:rPr>
            </w:pPr>
          </w:p>
        </w:tc>
      </w:tr>
    </w:tbl>
    <w:p w:rsidR="00B23168" w:rsidRPr="0017379C" w:rsidRDefault="00B23168" w:rsidP="00B23168">
      <w:pPr>
        <w:widowControl/>
        <w:spacing w:line="580" w:lineRule="atLeast"/>
        <w:ind w:firstLineChars="200" w:firstLine="602"/>
        <w:jc w:val="left"/>
        <w:rPr>
          <w:rFonts w:ascii="仿宋_GB2312" w:eastAsia="仿宋_GB2312" w:hAnsi="宋体" w:cs="仿宋_GB2312"/>
          <w:color w:val="111111"/>
          <w:kern w:val="0"/>
          <w:sz w:val="30"/>
          <w:szCs w:val="30"/>
        </w:rPr>
      </w:pPr>
      <w:r w:rsidRPr="0017379C">
        <w:rPr>
          <w:rFonts w:ascii="仿宋_GB2312" w:eastAsia="仿宋_GB2312" w:hAnsi="宋体" w:cs="仿宋_GB2312"/>
          <w:b/>
          <w:color w:val="111111"/>
          <w:kern w:val="0"/>
          <w:sz w:val="30"/>
          <w:szCs w:val="30"/>
        </w:rPr>
        <w:t>注：</w:t>
      </w:r>
      <w:r w:rsidRPr="0017379C">
        <w:rPr>
          <w:rFonts w:ascii="仿宋_GB2312" w:eastAsia="仿宋_GB2312" w:hAnsi="宋体" w:cs="仿宋_GB2312"/>
          <w:color w:val="111111"/>
          <w:kern w:val="0"/>
          <w:sz w:val="30"/>
          <w:szCs w:val="30"/>
        </w:rPr>
        <w:t>以上隐患请在</w:t>
      </w:r>
      <w:r w:rsidRPr="0017379C">
        <w:rPr>
          <w:rFonts w:ascii="仿宋_GB2312" w:eastAsia="仿宋_GB2312" w:hAnsi="宋体" w:cs="仿宋_GB2312"/>
          <w:color w:val="111111"/>
          <w:kern w:val="0"/>
          <w:sz w:val="30"/>
          <w:szCs w:val="30"/>
          <w:u w:val="single"/>
        </w:rPr>
        <w:t>    </w:t>
      </w:r>
      <w:r>
        <w:rPr>
          <w:rFonts w:ascii="仿宋_GB2312" w:eastAsia="仿宋_GB2312" w:hAnsi="宋体" w:cs="仿宋_GB2312" w:hint="eastAsia"/>
          <w:color w:val="111111"/>
          <w:kern w:val="0"/>
          <w:sz w:val="30"/>
          <w:szCs w:val="30"/>
          <w:u w:val="single"/>
        </w:rPr>
        <w:t xml:space="preserve"> </w:t>
      </w:r>
      <w:r w:rsidRPr="0017379C">
        <w:rPr>
          <w:rFonts w:ascii="仿宋_GB2312" w:eastAsia="仿宋_GB2312" w:hAnsi="宋体" w:cs="仿宋_GB2312"/>
          <w:color w:val="111111"/>
          <w:kern w:val="0"/>
          <w:sz w:val="30"/>
          <w:szCs w:val="30"/>
        </w:rPr>
        <w:t>天内整改完成，逾期未整改，上报有关部门。</w:t>
      </w:r>
    </w:p>
    <w:p w:rsidR="00B23168" w:rsidRDefault="00B23168" w:rsidP="00B23168">
      <w:pPr>
        <w:widowControl/>
        <w:spacing w:line="580" w:lineRule="atLeast"/>
        <w:jc w:val="left"/>
        <w:rPr>
          <w:rFonts w:ascii="仿宋_GB2312" w:eastAsia="仿宋_GB2312" w:hAnsi="宋体" w:cs="仿宋_GB2312"/>
          <w:color w:val="111111"/>
          <w:kern w:val="0"/>
          <w:sz w:val="24"/>
        </w:rPr>
      </w:pPr>
    </w:p>
    <w:p w:rsidR="00B23168" w:rsidRDefault="00B23168" w:rsidP="00B23168">
      <w:pPr>
        <w:widowControl/>
        <w:spacing w:line="580" w:lineRule="atLeast"/>
        <w:jc w:val="left"/>
        <w:rPr>
          <w:rFonts w:ascii="仿宋_GB2312" w:eastAsia="仿宋_GB2312" w:hAnsi="宋体" w:cs="仿宋_GB2312"/>
          <w:color w:val="111111"/>
          <w:kern w:val="0"/>
          <w:sz w:val="24"/>
        </w:rPr>
      </w:pPr>
    </w:p>
    <w:p w:rsidR="00B23168" w:rsidRDefault="00B23168" w:rsidP="00B23168">
      <w:pPr>
        <w:widowControl/>
        <w:spacing w:line="580" w:lineRule="atLeast"/>
        <w:jc w:val="left"/>
        <w:rPr>
          <w:rFonts w:ascii="仿宋_GB2312" w:eastAsia="仿宋_GB2312" w:hAnsi="宋体" w:cs="仿宋_GB2312"/>
          <w:color w:val="111111"/>
          <w:kern w:val="0"/>
          <w:sz w:val="24"/>
        </w:rPr>
      </w:pPr>
    </w:p>
    <w:p w:rsidR="00B23168" w:rsidRDefault="00B23168" w:rsidP="00B23168">
      <w:pPr>
        <w:widowControl/>
        <w:jc w:val="left"/>
        <w:rPr>
          <w:rFonts w:ascii="仿宋_GB2312" w:eastAsia="仿宋_GB2312" w:hAnsi="宋体" w:cs="仿宋_GB2312"/>
          <w:color w:val="111111"/>
          <w:kern w:val="0"/>
          <w:sz w:val="28"/>
          <w:szCs w:val="28"/>
        </w:rPr>
      </w:pPr>
    </w:p>
    <w:p w:rsidR="00B23168" w:rsidRDefault="00B23168" w:rsidP="00B23168">
      <w:pPr>
        <w:widowControl/>
        <w:jc w:val="left"/>
        <w:rPr>
          <w:rFonts w:ascii="仿宋_GB2312" w:eastAsia="仿宋_GB2312" w:hAnsi="宋体" w:cs="仿宋_GB2312"/>
          <w:color w:val="111111"/>
          <w:kern w:val="0"/>
          <w:sz w:val="28"/>
          <w:szCs w:val="28"/>
        </w:rPr>
        <w:sectPr w:rsidR="00B23168" w:rsidSect="00110F47">
          <w:pgSz w:w="11906" w:h="16838"/>
          <w:pgMar w:top="1383" w:right="1463" w:bottom="1383" w:left="1463" w:header="851" w:footer="992" w:gutter="0"/>
          <w:cols w:space="0"/>
          <w:docGrid w:linePitch="312"/>
        </w:sectPr>
      </w:pPr>
    </w:p>
    <w:p w:rsidR="00B23168" w:rsidRDefault="00B23168" w:rsidP="00B23168">
      <w:pPr>
        <w:widowControl/>
        <w:spacing w:line="580" w:lineRule="atLeast"/>
        <w:jc w:val="left"/>
        <w:rPr>
          <w:rFonts w:ascii="仿宋_GB2312" w:eastAsia="仿宋_GB2312" w:hAnsi="宋体" w:cs="黑体"/>
          <w:color w:val="111111"/>
          <w:kern w:val="0"/>
          <w:sz w:val="30"/>
          <w:szCs w:val="30"/>
        </w:rPr>
      </w:pPr>
      <w:r w:rsidRPr="00301C57">
        <w:rPr>
          <w:rFonts w:ascii="仿宋_GB2312" w:eastAsia="仿宋_GB2312" w:hAnsi="宋体" w:cs="黑体" w:hint="eastAsia"/>
          <w:color w:val="111111"/>
          <w:kern w:val="0"/>
          <w:sz w:val="30"/>
          <w:szCs w:val="30"/>
        </w:rPr>
        <w:lastRenderedPageBreak/>
        <w:t>附件4：</w:t>
      </w:r>
    </w:p>
    <w:p w:rsidR="00B23168" w:rsidRPr="00301C57" w:rsidRDefault="00B23168" w:rsidP="00B23168">
      <w:pPr>
        <w:widowControl/>
        <w:spacing w:line="580" w:lineRule="atLeast"/>
        <w:jc w:val="left"/>
        <w:rPr>
          <w:rFonts w:ascii="仿宋_GB2312" w:eastAsia="仿宋_GB2312" w:hAnsi="宋体" w:cs="黑体"/>
          <w:color w:val="111111"/>
          <w:kern w:val="0"/>
          <w:sz w:val="30"/>
          <w:szCs w:val="30"/>
        </w:rPr>
      </w:pPr>
    </w:p>
    <w:p w:rsidR="00B23168" w:rsidRPr="00301C57" w:rsidRDefault="00B23168" w:rsidP="00B23168">
      <w:pPr>
        <w:widowControl/>
        <w:spacing w:line="580" w:lineRule="atLeast"/>
        <w:jc w:val="center"/>
        <w:rPr>
          <w:rFonts w:ascii="方正小标宋简体" w:eastAsia="方正小标宋简体" w:hAnsi="宋体" w:cs="黑体"/>
          <w:color w:val="111111"/>
          <w:kern w:val="0"/>
          <w:sz w:val="36"/>
          <w:szCs w:val="36"/>
        </w:rPr>
      </w:pPr>
      <w:r>
        <w:rPr>
          <w:rFonts w:ascii="方正小标宋简体" w:eastAsia="方正小标宋简体" w:hAnsi="宋体" w:cs="黑体" w:hint="eastAsia"/>
          <w:color w:val="111111"/>
          <w:kern w:val="0"/>
          <w:sz w:val="36"/>
          <w:szCs w:val="36"/>
        </w:rPr>
        <w:t>学校</w:t>
      </w:r>
      <w:r w:rsidRPr="00301C57">
        <w:rPr>
          <w:rFonts w:ascii="方正小标宋简体" w:eastAsia="方正小标宋简体" w:hAnsi="宋体" w:cs="黑体" w:hint="eastAsia"/>
          <w:color w:val="111111"/>
          <w:kern w:val="0"/>
          <w:sz w:val="36"/>
          <w:szCs w:val="36"/>
        </w:rPr>
        <w:t>安全隐患排查整改记录表</w:t>
      </w:r>
    </w:p>
    <w:tbl>
      <w:tblPr>
        <w:tblpPr w:leftFromText="180" w:rightFromText="180" w:vertAnchor="text" w:horzAnchor="margin" w:tblpY="663"/>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701"/>
        <w:gridCol w:w="3685"/>
        <w:gridCol w:w="1418"/>
        <w:gridCol w:w="1559"/>
        <w:gridCol w:w="1985"/>
        <w:gridCol w:w="1275"/>
      </w:tblGrid>
      <w:tr w:rsidR="00B23168" w:rsidTr="00CF7C7A">
        <w:trPr>
          <w:trHeight w:val="548"/>
        </w:trPr>
        <w:tc>
          <w:tcPr>
            <w:tcW w:w="675" w:type="dxa"/>
            <w:vAlign w:val="center"/>
          </w:tcPr>
          <w:p w:rsidR="00B23168" w:rsidRDefault="00B23168" w:rsidP="00CF7C7A">
            <w:pPr>
              <w:spacing w:line="520" w:lineRule="exact"/>
              <w:jc w:val="center"/>
              <w:rPr>
                <w:b/>
              </w:rPr>
            </w:pPr>
            <w:r>
              <w:rPr>
                <w:rFonts w:hint="eastAsia"/>
                <w:b/>
              </w:rPr>
              <w:t>序号</w:t>
            </w:r>
          </w:p>
        </w:tc>
        <w:tc>
          <w:tcPr>
            <w:tcW w:w="1985" w:type="dxa"/>
            <w:vAlign w:val="center"/>
          </w:tcPr>
          <w:p w:rsidR="00B23168" w:rsidRDefault="00B23168" w:rsidP="00CF7C7A">
            <w:pPr>
              <w:spacing w:line="520" w:lineRule="exact"/>
              <w:jc w:val="center"/>
              <w:rPr>
                <w:b/>
              </w:rPr>
            </w:pPr>
            <w:r>
              <w:rPr>
                <w:rFonts w:hint="eastAsia"/>
                <w:b/>
              </w:rPr>
              <w:t>隐患内容</w:t>
            </w:r>
          </w:p>
        </w:tc>
        <w:tc>
          <w:tcPr>
            <w:tcW w:w="1701" w:type="dxa"/>
            <w:vAlign w:val="center"/>
          </w:tcPr>
          <w:p w:rsidR="00B23168" w:rsidRDefault="00B23168" w:rsidP="00CF7C7A">
            <w:pPr>
              <w:spacing w:line="520" w:lineRule="exact"/>
              <w:jc w:val="center"/>
              <w:rPr>
                <w:b/>
              </w:rPr>
            </w:pPr>
            <w:r>
              <w:rPr>
                <w:rFonts w:hint="eastAsia"/>
                <w:b/>
              </w:rPr>
              <w:t>整改单位</w:t>
            </w:r>
          </w:p>
        </w:tc>
        <w:tc>
          <w:tcPr>
            <w:tcW w:w="3685" w:type="dxa"/>
            <w:vAlign w:val="center"/>
          </w:tcPr>
          <w:p w:rsidR="00B23168" w:rsidRDefault="00B23168" w:rsidP="00CF7C7A">
            <w:pPr>
              <w:spacing w:line="520" w:lineRule="exact"/>
              <w:jc w:val="center"/>
              <w:rPr>
                <w:b/>
              </w:rPr>
            </w:pPr>
            <w:r>
              <w:rPr>
                <w:rFonts w:hint="eastAsia"/>
                <w:b/>
              </w:rPr>
              <w:t>整改措施</w:t>
            </w:r>
          </w:p>
        </w:tc>
        <w:tc>
          <w:tcPr>
            <w:tcW w:w="1418" w:type="dxa"/>
            <w:vAlign w:val="center"/>
          </w:tcPr>
          <w:p w:rsidR="00B23168" w:rsidRDefault="00B23168" w:rsidP="00CF7C7A">
            <w:pPr>
              <w:spacing w:line="520" w:lineRule="exact"/>
              <w:jc w:val="center"/>
              <w:rPr>
                <w:b/>
              </w:rPr>
            </w:pPr>
            <w:r>
              <w:rPr>
                <w:rFonts w:hint="eastAsia"/>
                <w:b/>
              </w:rPr>
              <w:t>整改时限</w:t>
            </w:r>
          </w:p>
        </w:tc>
        <w:tc>
          <w:tcPr>
            <w:tcW w:w="1559" w:type="dxa"/>
            <w:vAlign w:val="center"/>
          </w:tcPr>
          <w:p w:rsidR="00B23168" w:rsidRDefault="00B23168" w:rsidP="00CF7C7A">
            <w:pPr>
              <w:spacing w:line="520" w:lineRule="exact"/>
              <w:jc w:val="center"/>
              <w:rPr>
                <w:b/>
              </w:rPr>
            </w:pPr>
            <w:r>
              <w:rPr>
                <w:rFonts w:hint="eastAsia"/>
                <w:b/>
              </w:rPr>
              <w:t>责任人</w:t>
            </w:r>
          </w:p>
        </w:tc>
        <w:tc>
          <w:tcPr>
            <w:tcW w:w="1985" w:type="dxa"/>
            <w:vAlign w:val="center"/>
          </w:tcPr>
          <w:p w:rsidR="00B23168" w:rsidRDefault="00B23168" w:rsidP="00CF7C7A">
            <w:pPr>
              <w:spacing w:line="520" w:lineRule="exact"/>
              <w:jc w:val="center"/>
              <w:rPr>
                <w:b/>
              </w:rPr>
            </w:pPr>
            <w:r>
              <w:rPr>
                <w:rFonts w:hint="eastAsia"/>
                <w:b/>
              </w:rPr>
              <w:t>隐患整改落实情况</w:t>
            </w:r>
          </w:p>
        </w:tc>
        <w:tc>
          <w:tcPr>
            <w:tcW w:w="1275" w:type="dxa"/>
            <w:vAlign w:val="center"/>
          </w:tcPr>
          <w:p w:rsidR="00B23168" w:rsidRDefault="00B23168" w:rsidP="00CF7C7A">
            <w:pPr>
              <w:spacing w:line="520" w:lineRule="exact"/>
              <w:jc w:val="center"/>
              <w:rPr>
                <w:b/>
              </w:rPr>
            </w:pPr>
            <w:r>
              <w:rPr>
                <w:rFonts w:hint="eastAsia"/>
                <w:b/>
              </w:rPr>
              <w:t>备注</w:t>
            </w:r>
          </w:p>
        </w:tc>
      </w:tr>
      <w:tr w:rsidR="00B23168" w:rsidTr="00CF7C7A">
        <w:trPr>
          <w:trHeight w:val="575"/>
        </w:trPr>
        <w:tc>
          <w:tcPr>
            <w:tcW w:w="675" w:type="dxa"/>
            <w:vAlign w:val="center"/>
          </w:tcPr>
          <w:p w:rsidR="00B23168" w:rsidRDefault="00B23168" w:rsidP="00CF7C7A">
            <w:pPr>
              <w:spacing w:line="520" w:lineRule="exact"/>
              <w:jc w:val="center"/>
            </w:pPr>
            <w:r>
              <w:rPr>
                <w:rFonts w:hint="eastAsia"/>
              </w:rPr>
              <w:t>1</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48"/>
        </w:trPr>
        <w:tc>
          <w:tcPr>
            <w:tcW w:w="675" w:type="dxa"/>
            <w:vAlign w:val="center"/>
          </w:tcPr>
          <w:p w:rsidR="00B23168" w:rsidRDefault="00B23168" w:rsidP="00CF7C7A">
            <w:pPr>
              <w:spacing w:line="520" w:lineRule="exact"/>
              <w:jc w:val="center"/>
            </w:pPr>
            <w:r>
              <w:rPr>
                <w:rFonts w:hint="eastAsia"/>
              </w:rPr>
              <w:t>2</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75"/>
        </w:trPr>
        <w:tc>
          <w:tcPr>
            <w:tcW w:w="675" w:type="dxa"/>
            <w:vAlign w:val="center"/>
          </w:tcPr>
          <w:p w:rsidR="00B23168" w:rsidRDefault="00B23168" w:rsidP="00CF7C7A">
            <w:pPr>
              <w:spacing w:line="520" w:lineRule="exact"/>
              <w:jc w:val="center"/>
            </w:pPr>
            <w:r>
              <w:rPr>
                <w:rFonts w:hint="eastAsia"/>
              </w:rPr>
              <w:t>3</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48"/>
        </w:trPr>
        <w:tc>
          <w:tcPr>
            <w:tcW w:w="675" w:type="dxa"/>
            <w:vAlign w:val="center"/>
          </w:tcPr>
          <w:p w:rsidR="00B23168" w:rsidRDefault="00B23168" w:rsidP="00CF7C7A">
            <w:pPr>
              <w:spacing w:line="520" w:lineRule="exact"/>
              <w:jc w:val="center"/>
            </w:pPr>
            <w:r>
              <w:rPr>
                <w:rFonts w:hint="eastAsia"/>
              </w:rPr>
              <w:t>4</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75"/>
        </w:trPr>
        <w:tc>
          <w:tcPr>
            <w:tcW w:w="675" w:type="dxa"/>
            <w:vAlign w:val="center"/>
          </w:tcPr>
          <w:p w:rsidR="00B23168" w:rsidRDefault="00B23168" w:rsidP="00CF7C7A">
            <w:pPr>
              <w:spacing w:line="520" w:lineRule="exact"/>
              <w:jc w:val="center"/>
            </w:pPr>
            <w:r>
              <w:rPr>
                <w:rFonts w:hint="eastAsia"/>
              </w:rPr>
              <w:t>5</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48"/>
        </w:trPr>
        <w:tc>
          <w:tcPr>
            <w:tcW w:w="675" w:type="dxa"/>
            <w:vAlign w:val="center"/>
          </w:tcPr>
          <w:p w:rsidR="00B23168" w:rsidRDefault="00B23168" w:rsidP="00CF7C7A">
            <w:pPr>
              <w:spacing w:line="520" w:lineRule="exact"/>
              <w:jc w:val="center"/>
            </w:pPr>
            <w:r>
              <w:rPr>
                <w:rFonts w:hint="eastAsia"/>
              </w:rPr>
              <w:t>6</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75"/>
        </w:trPr>
        <w:tc>
          <w:tcPr>
            <w:tcW w:w="675" w:type="dxa"/>
            <w:vAlign w:val="center"/>
          </w:tcPr>
          <w:p w:rsidR="00B23168" w:rsidRDefault="00B23168" w:rsidP="00CF7C7A">
            <w:pPr>
              <w:spacing w:line="520" w:lineRule="exact"/>
              <w:jc w:val="center"/>
            </w:pPr>
            <w:r>
              <w:rPr>
                <w:rFonts w:hint="eastAsia"/>
              </w:rPr>
              <w:t>7</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48"/>
        </w:trPr>
        <w:tc>
          <w:tcPr>
            <w:tcW w:w="675" w:type="dxa"/>
            <w:vAlign w:val="center"/>
          </w:tcPr>
          <w:p w:rsidR="00B23168" w:rsidRDefault="00B23168" w:rsidP="00CF7C7A">
            <w:pPr>
              <w:spacing w:line="520" w:lineRule="exact"/>
              <w:jc w:val="center"/>
            </w:pPr>
            <w:r>
              <w:rPr>
                <w:rFonts w:hint="eastAsia"/>
              </w:rPr>
              <w:t>8</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75"/>
        </w:trPr>
        <w:tc>
          <w:tcPr>
            <w:tcW w:w="675" w:type="dxa"/>
            <w:vAlign w:val="center"/>
          </w:tcPr>
          <w:p w:rsidR="00B23168" w:rsidRDefault="00B23168" w:rsidP="00CF7C7A">
            <w:pPr>
              <w:spacing w:line="520" w:lineRule="exact"/>
              <w:jc w:val="center"/>
            </w:pPr>
            <w:r>
              <w:rPr>
                <w:rFonts w:hint="eastAsia"/>
              </w:rPr>
              <w:t>9</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r w:rsidR="00B23168" w:rsidTr="00CF7C7A">
        <w:trPr>
          <w:trHeight w:val="575"/>
        </w:trPr>
        <w:tc>
          <w:tcPr>
            <w:tcW w:w="675" w:type="dxa"/>
            <w:vAlign w:val="center"/>
          </w:tcPr>
          <w:p w:rsidR="00B23168" w:rsidRDefault="00B23168" w:rsidP="00CF7C7A">
            <w:pPr>
              <w:spacing w:line="520" w:lineRule="exact"/>
              <w:jc w:val="center"/>
            </w:pPr>
            <w:r>
              <w:rPr>
                <w:rFonts w:hint="eastAsia"/>
              </w:rPr>
              <w:t>10</w:t>
            </w:r>
          </w:p>
        </w:tc>
        <w:tc>
          <w:tcPr>
            <w:tcW w:w="1985" w:type="dxa"/>
            <w:vAlign w:val="center"/>
          </w:tcPr>
          <w:p w:rsidR="00B23168" w:rsidRDefault="00B23168" w:rsidP="00CF7C7A">
            <w:pPr>
              <w:spacing w:line="520" w:lineRule="exact"/>
              <w:jc w:val="center"/>
            </w:pPr>
          </w:p>
        </w:tc>
        <w:tc>
          <w:tcPr>
            <w:tcW w:w="1701" w:type="dxa"/>
            <w:vAlign w:val="center"/>
          </w:tcPr>
          <w:p w:rsidR="00B23168" w:rsidRDefault="00B23168" w:rsidP="00CF7C7A">
            <w:pPr>
              <w:spacing w:line="520" w:lineRule="exact"/>
              <w:jc w:val="center"/>
            </w:pPr>
          </w:p>
        </w:tc>
        <w:tc>
          <w:tcPr>
            <w:tcW w:w="3685" w:type="dxa"/>
            <w:vAlign w:val="center"/>
          </w:tcPr>
          <w:p w:rsidR="00B23168" w:rsidRDefault="00B23168" w:rsidP="00CF7C7A">
            <w:pPr>
              <w:spacing w:line="520" w:lineRule="exact"/>
              <w:jc w:val="center"/>
            </w:pPr>
          </w:p>
        </w:tc>
        <w:tc>
          <w:tcPr>
            <w:tcW w:w="1418" w:type="dxa"/>
            <w:vAlign w:val="center"/>
          </w:tcPr>
          <w:p w:rsidR="00B23168" w:rsidRDefault="00B23168" w:rsidP="00CF7C7A">
            <w:pPr>
              <w:spacing w:line="520" w:lineRule="exact"/>
              <w:jc w:val="center"/>
            </w:pPr>
          </w:p>
        </w:tc>
        <w:tc>
          <w:tcPr>
            <w:tcW w:w="1559" w:type="dxa"/>
            <w:vAlign w:val="center"/>
          </w:tcPr>
          <w:p w:rsidR="00B23168" w:rsidRDefault="00B23168" w:rsidP="00CF7C7A">
            <w:pPr>
              <w:spacing w:line="520" w:lineRule="exact"/>
              <w:jc w:val="center"/>
            </w:pPr>
          </w:p>
        </w:tc>
        <w:tc>
          <w:tcPr>
            <w:tcW w:w="1985" w:type="dxa"/>
            <w:vAlign w:val="center"/>
          </w:tcPr>
          <w:p w:rsidR="00B23168" w:rsidRDefault="00B23168" w:rsidP="00CF7C7A">
            <w:pPr>
              <w:spacing w:line="520" w:lineRule="exact"/>
              <w:jc w:val="center"/>
            </w:pPr>
          </w:p>
        </w:tc>
        <w:tc>
          <w:tcPr>
            <w:tcW w:w="1275" w:type="dxa"/>
            <w:vAlign w:val="center"/>
          </w:tcPr>
          <w:p w:rsidR="00B23168" w:rsidRDefault="00B23168" w:rsidP="00CF7C7A">
            <w:pPr>
              <w:spacing w:line="520" w:lineRule="exact"/>
              <w:jc w:val="center"/>
            </w:pPr>
          </w:p>
        </w:tc>
      </w:tr>
    </w:tbl>
    <w:p w:rsidR="00B23168" w:rsidRPr="00AE026C" w:rsidRDefault="00B23168" w:rsidP="00B23168">
      <w:pPr>
        <w:spacing w:line="520" w:lineRule="exact"/>
        <w:jc w:val="center"/>
        <w:rPr>
          <w:rFonts w:ascii="仿宋_GB2312" w:eastAsia="仿宋_GB2312"/>
          <w:sz w:val="30"/>
          <w:szCs w:val="30"/>
        </w:rPr>
      </w:pPr>
      <w:r>
        <w:rPr>
          <w:rFonts w:ascii="仿宋_GB2312" w:eastAsia="仿宋_GB2312" w:hint="eastAsia"/>
          <w:sz w:val="28"/>
          <w:szCs w:val="28"/>
        </w:rPr>
        <w:t xml:space="preserve"> </w:t>
      </w:r>
      <w:r w:rsidRPr="00AE026C">
        <w:rPr>
          <w:rFonts w:ascii="仿宋_GB2312" w:eastAsia="仿宋_GB2312" w:hint="eastAsia"/>
          <w:sz w:val="30"/>
          <w:szCs w:val="30"/>
        </w:rPr>
        <w:t>填表单位：</w:t>
      </w:r>
      <w:r w:rsidRPr="00AE026C">
        <w:rPr>
          <w:rFonts w:ascii="仿宋_GB2312" w:eastAsia="仿宋_GB2312" w:hint="eastAsia"/>
          <w:sz w:val="30"/>
          <w:szCs w:val="30"/>
          <w:u w:val="single"/>
        </w:rPr>
        <w:t xml:space="preserve">               </w:t>
      </w:r>
      <w:r w:rsidRPr="00AE026C">
        <w:rPr>
          <w:rFonts w:ascii="仿宋_GB2312" w:eastAsia="仿宋_GB2312" w:hint="eastAsia"/>
          <w:sz w:val="30"/>
          <w:szCs w:val="30"/>
        </w:rPr>
        <w:t xml:space="preserve">                           填表时间：</w:t>
      </w:r>
      <w:r w:rsidRPr="00AE026C">
        <w:rPr>
          <w:rFonts w:ascii="仿宋_GB2312" w:eastAsia="仿宋_GB2312" w:hint="eastAsia"/>
          <w:sz w:val="30"/>
          <w:szCs w:val="30"/>
          <w:u w:val="single"/>
        </w:rPr>
        <w:t xml:space="preserve">     </w:t>
      </w:r>
      <w:r w:rsidRPr="00AE026C">
        <w:rPr>
          <w:rFonts w:ascii="仿宋_GB2312" w:eastAsia="仿宋_GB2312" w:hint="eastAsia"/>
          <w:sz w:val="30"/>
          <w:szCs w:val="30"/>
        </w:rPr>
        <w:t>年</w:t>
      </w:r>
      <w:r w:rsidRPr="00AE026C">
        <w:rPr>
          <w:rFonts w:ascii="仿宋_GB2312" w:eastAsia="仿宋_GB2312" w:hint="eastAsia"/>
          <w:sz w:val="30"/>
          <w:szCs w:val="30"/>
          <w:u w:val="single"/>
        </w:rPr>
        <w:t xml:space="preserve">     </w:t>
      </w:r>
      <w:r w:rsidRPr="00AE026C">
        <w:rPr>
          <w:rFonts w:ascii="仿宋_GB2312" w:eastAsia="仿宋_GB2312" w:hint="eastAsia"/>
          <w:sz w:val="30"/>
          <w:szCs w:val="30"/>
        </w:rPr>
        <w:t>月</w:t>
      </w:r>
      <w:r w:rsidRPr="00AE026C">
        <w:rPr>
          <w:rFonts w:ascii="仿宋_GB2312" w:eastAsia="仿宋_GB2312" w:hint="eastAsia"/>
          <w:sz w:val="30"/>
          <w:szCs w:val="30"/>
          <w:u w:val="single"/>
        </w:rPr>
        <w:t xml:space="preserve">     </w:t>
      </w:r>
      <w:r w:rsidRPr="00AE026C">
        <w:rPr>
          <w:rFonts w:ascii="仿宋_GB2312" w:eastAsia="仿宋_GB2312" w:hint="eastAsia"/>
          <w:sz w:val="30"/>
          <w:szCs w:val="30"/>
        </w:rPr>
        <w:t xml:space="preserve">日 </w:t>
      </w:r>
    </w:p>
    <w:p w:rsidR="00B23168" w:rsidRPr="00AA0F57" w:rsidRDefault="00B23168" w:rsidP="00B23168">
      <w:pPr>
        <w:spacing w:line="520" w:lineRule="exact"/>
        <w:rPr>
          <w:rFonts w:ascii="仿宋_GB2312" w:eastAsia="仿宋_GB2312"/>
          <w:b/>
          <w:sz w:val="28"/>
          <w:szCs w:val="28"/>
        </w:rPr>
      </w:pPr>
    </w:p>
    <w:p w:rsidR="004F4043" w:rsidRPr="00B23168" w:rsidRDefault="0081796B">
      <w:bookmarkStart w:id="0" w:name="_GoBack"/>
      <w:bookmarkEnd w:id="0"/>
    </w:p>
    <w:sectPr w:rsidR="004F4043" w:rsidRPr="00B23168" w:rsidSect="00AA0F57">
      <w:pgSz w:w="16838" w:h="11906" w:orient="landscape"/>
      <w:pgMar w:top="1134" w:right="1304" w:bottom="1134" w:left="1304"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6B" w:rsidRDefault="0081796B" w:rsidP="00B23168">
      <w:r>
        <w:separator/>
      </w:r>
    </w:p>
  </w:endnote>
  <w:endnote w:type="continuationSeparator" w:id="0">
    <w:p w:rsidR="0081796B" w:rsidRDefault="0081796B" w:rsidP="00B23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6B" w:rsidRDefault="0081796B" w:rsidP="00B23168">
      <w:r>
        <w:separator/>
      </w:r>
    </w:p>
  </w:footnote>
  <w:footnote w:type="continuationSeparator" w:id="0">
    <w:p w:rsidR="0081796B" w:rsidRDefault="0081796B" w:rsidP="00B231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EB1"/>
    <w:rsid w:val="001B1849"/>
    <w:rsid w:val="001E01AA"/>
    <w:rsid w:val="0040462E"/>
    <w:rsid w:val="0081796B"/>
    <w:rsid w:val="008B2EB1"/>
    <w:rsid w:val="00AC4FEE"/>
    <w:rsid w:val="00B23168"/>
    <w:rsid w:val="00CE2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31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3168"/>
    <w:rPr>
      <w:sz w:val="18"/>
      <w:szCs w:val="18"/>
    </w:rPr>
  </w:style>
  <w:style w:type="paragraph" w:styleId="a4">
    <w:name w:val="footer"/>
    <w:basedOn w:val="a"/>
    <w:link w:val="Char0"/>
    <w:uiPriority w:val="99"/>
    <w:unhideWhenUsed/>
    <w:rsid w:val="00B231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316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1437</Characters>
  <Application>Microsoft Office Word</Application>
  <DocSecurity>0</DocSecurity>
  <Lines>11</Lines>
  <Paragraphs>3</Paragraphs>
  <ScaleCrop>false</ScaleCrop>
  <Company>微软中国</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李彦江</dc:creator>
  <cp:keywords/>
  <dc:description/>
  <cp:lastModifiedBy>桑三博客</cp:lastModifiedBy>
  <cp:revision>3</cp:revision>
  <dcterms:created xsi:type="dcterms:W3CDTF">2018-09-17T09:50:00Z</dcterms:created>
  <dcterms:modified xsi:type="dcterms:W3CDTF">2018-09-18T02:48:00Z</dcterms:modified>
</cp:coreProperties>
</file>